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84EF1" w14:textId="3767400A" w:rsidR="00BD40EA" w:rsidRPr="00FB4575" w:rsidRDefault="0073694D">
      <w:pPr>
        <w:rPr>
          <w:rFonts w:ascii="Times New Roman" w:hAnsi="Times New Roman"/>
          <w:sz w:val="28"/>
          <w:szCs w:val="28"/>
        </w:rPr>
      </w:pPr>
      <w:r w:rsidRPr="00FB4575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524288" behindDoc="0" locked="0" layoutInCell="1" allowOverlap="1" wp14:anchorId="6BA77870" wp14:editId="49E14819">
                <wp:simplePos x="0" y="0"/>
                <wp:positionH relativeFrom="column">
                  <wp:posOffset>-914399</wp:posOffset>
                </wp:positionH>
                <wp:positionV relativeFrom="paragraph">
                  <wp:posOffset>-1028699</wp:posOffset>
                </wp:positionV>
                <wp:extent cx="3086100" cy="850900"/>
                <wp:effectExtent l="0" t="0" r="0" b="0"/>
                <wp:wrapTight wrapText="bothSides">
                  <wp:wrapPolygon edited="1">
                    <wp:start x="-66" y="0"/>
                    <wp:lineTo x="-66" y="21200"/>
                    <wp:lineTo x="21600" y="21200"/>
                    <wp:lineTo x="21600" y="0"/>
                    <wp:lineTo x="-66" y="0"/>
                  </wp:wrapPolygon>
                </wp:wrapTight>
                <wp:docPr id="2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08610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id="shape 1" o:spid="_x0000_s1" o:spt="1" type="#_x0000_t1" style="position:absolute;z-index:524288;o:allowoverlap:true;o:allowincell:true;mso-position-horizontal-relative:text;margin-left:-72.00pt;mso-position-horizontal:absolute;mso-position-vertical-relative:text;margin-top:-81.00pt;mso-position-vertical:absolute;width:243.00pt;height:67.00pt;mso-wrap-distance-left:9.00pt;mso-wrap-distance-top:0.00pt;mso-wrap-distance-right:9.00pt;mso-wrap-distance-bottom:0.00pt;visibility:visible;" wrapcoords="-305 0 -305 98148 100000 98148 100000 0 -305 0" fillcolor="#FFFFFF" stroked="f">
                <w10:wrap type="tight"/>
              </v:shape>
            </w:pict>
          </mc:Fallback>
        </mc:AlternateContent>
      </w:r>
      <w:r w:rsidRPr="00FB4575">
        <w:rPr>
          <w:rFonts w:ascii="Times New Roman" w:hAnsi="Times New Roman"/>
          <w:sz w:val="28"/>
          <w:szCs w:val="28"/>
        </w:rPr>
        <w:t xml:space="preserve">Утвержден </w:t>
      </w:r>
      <w:r w:rsidR="00961BAB" w:rsidRPr="00FB4575">
        <w:rPr>
          <w:rFonts w:ascii="Times New Roman" w:hAnsi="Times New Roman"/>
          <w:sz w:val="28"/>
          <w:szCs w:val="28"/>
        </w:rPr>
        <w:t xml:space="preserve">на заседании годового </w:t>
      </w:r>
      <w:r w:rsidR="003F30B1" w:rsidRPr="00FB4575">
        <w:rPr>
          <w:rFonts w:ascii="Times New Roman" w:hAnsi="Times New Roman"/>
          <w:sz w:val="28"/>
          <w:szCs w:val="28"/>
        </w:rPr>
        <w:t>общ</w:t>
      </w:r>
      <w:r w:rsidR="00961BAB" w:rsidRPr="00FB4575">
        <w:rPr>
          <w:rFonts w:ascii="Times New Roman" w:hAnsi="Times New Roman"/>
          <w:sz w:val="28"/>
          <w:szCs w:val="28"/>
        </w:rPr>
        <w:t xml:space="preserve">его </w:t>
      </w:r>
      <w:r w:rsidR="003F30B1" w:rsidRPr="00FB4575">
        <w:rPr>
          <w:rFonts w:ascii="Times New Roman" w:hAnsi="Times New Roman"/>
          <w:sz w:val="28"/>
          <w:szCs w:val="28"/>
        </w:rPr>
        <w:t>собран</w:t>
      </w:r>
      <w:r w:rsidR="00961BAB" w:rsidRPr="00FB4575">
        <w:rPr>
          <w:rFonts w:ascii="Times New Roman" w:hAnsi="Times New Roman"/>
          <w:sz w:val="28"/>
          <w:szCs w:val="28"/>
        </w:rPr>
        <w:t>ия</w:t>
      </w:r>
      <w:r w:rsidR="003F30B1" w:rsidRPr="00FB4575">
        <w:rPr>
          <w:rFonts w:ascii="Times New Roman" w:hAnsi="Times New Roman"/>
          <w:sz w:val="28"/>
          <w:szCs w:val="28"/>
        </w:rPr>
        <w:t xml:space="preserve"> акционеров</w:t>
      </w:r>
      <w:r w:rsidR="00605C28" w:rsidRPr="00FB4575">
        <w:rPr>
          <w:rFonts w:ascii="Times New Roman" w:hAnsi="Times New Roman"/>
          <w:sz w:val="28"/>
          <w:szCs w:val="28"/>
        </w:rPr>
        <w:t xml:space="preserve"> АО «ТБанк»</w:t>
      </w:r>
      <w:r w:rsidR="003F30B1" w:rsidRPr="00FB4575">
        <w:rPr>
          <w:rFonts w:ascii="Times New Roman" w:hAnsi="Times New Roman"/>
          <w:sz w:val="28"/>
          <w:szCs w:val="28"/>
        </w:rPr>
        <w:t xml:space="preserve"> </w:t>
      </w:r>
      <w:r w:rsidR="00605C28" w:rsidRPr="00FB4575">
        <w:rPr>
          <w:rFonts w:ascii="Times New Roman" w:hAnsi="Times New Roman"/>
          <w:sz w:val="28"/>
          <w:szCs w:val="28"/>
        </w:rPr>
        <w:br/>
      </w:r>
      <w:r w:rsidR="00AD7914" w:rsidRPr="00430F3C">
        <w:rPr>
          <w:rFonts w:ascii="Times New Roman" w:hAnsi="Times New Roman"/>
          <w:sz w:val="28"/>
          <w:szCs w:val="28"/>
        </w:rPr>
        <w:t>от «</w:t>
      </w:r>
      <w:r w:rsidR="00AD7914">
        <w:rPr>
          <w:rFonts w:ascii="Times New Roman" w:hAnsi="Times New Roman"/>
          <w:sz w:val="28"/>
          <w:szCs w:val="28"/>
        </w:rPr>
        <w:t>26</w:t>
      </w:r>
      <w:r w:rsidR="00AD7914" w:rsidRPr="00430F3C">
        <w:rPr>
          <w:rFonts w:ascii="Times New Roman" w:hAnsi="Times New Roman"/>
          <w:sz w:val="28"/>
          <w:szCs w:val="28"/>
        </w:rPr>
        <w:t xml:space="preserve">» </w:t>
      </w:r>
      <w:r w:rsidR="00AD7914">
        <w:rPr>
          <w:rFonts w:ascii="Times New Roman" w:hAnsi="Times New Roman"/>
          <w:sz w:val="28"/>
          <w:szCs w:val="28"/>
        </w:rPr>
        <w:t xml:space="preserve">июня </w:t>
      </w:r>
      <w:r w:rsidR="00AD7914" w:rsidRPr="00430F3C">
        <w:rPr>
          <w:rFonts w:ascii="Times New Roman" w:hAnsi="Times New Roman"/>
          <w:sz w:val="28"/>
          <w:szCs w:val="28"/>
        </w:rPr>
        <w:t>202</w:t>
      </w:r>
      <w:r w:rsidR="00AD7914">
        <w:rPr>
          <w:rFonts w:ascii="Times New Roman" w:hAnsi="Times New Roman"/>
          <w:sz w:val="28"/>
          <w:szCs w:val="28"/>
        </w:rPr>
        <w:t>6</w:t>
      </w:r>
      <w:r w:rsidR="00AD7914" w:rsidRPr="00430F3C">
        <w:rPr>
          <w:rFonts w:ascii="Times New Roman" w:hAnsi="Times New Roman"/>
          <w:sz w:val="28"/>
          <w:szCs w:val="28"/>
        </w:rPr>
        <w:t xml:space="preserve"> года</w:t>
      </w:r>
    </w:p>
    <w:p w14:paraId="0E6971BC" w14:textId="77777777" w:rsidR="00BD40EA" w:rsidRPr="00FB4575" w:rsidRDefault="00BD40EA">
      <w:pPr>
        <w:rPr>
          <w:rFonts w:ascii="Times New Roman" w:hAnsi="Times New Roman"/>
          <w:sz w:val="28"/>
          <w:szCs w:val="28"/>
        </w:rPr>
      </w:pPr>
    </w:p>
    <w:p w14:paraId="7E3CE846" w14:textId="77777777" w:rsidR="00BD40EA" w:rsidRPr="00FB4575" w:rsidRDefault="00BD40EA">
      <w:pPr>
        <w:rPr>
          <w:rFonts w:ascii="Times New Roman" w:hAnsi="Times New Roman"/>
          <w:sz w:val="96"/>
          <w:szCs w:val="96"/>
        </w:rPr>
      </w:pPr>
    </w:p>
    <w:p w14:paraId="01A7C15D" w14:textId="77777777" w:rsidR="00BD40EA" w:rsidRPr="00FB4575" w:rsidRDefault="00491BB5">
      <w:pPr>
        <w:rPr>
          <w:rFonts w:ascii="Times New Roman" w:hAnsi="Times New Roman"/>
          <w:sz w:val="96"/>
          <w:szCs w:val="96"/>
        </w:rPr>
      </w:pPr>
      <w:r w:rsidRPr="00FB4575">
        <w:rPr>
          <w:rFonts w:ascii="Times New Roman" w:hAnsi="Times New Roman"/>
          <w:noProof/>
          <w:sz w:val="96"/>
          <w:szCs w:val="96"/>
        </w:rPr>
        <w:drawing>
          <wp:inline distT="0" distB="0" distL="0" distR="0" wp14:anchorId="0E846D85" wp14:editId="096A2F55">
            <wp:extent cx="4599161" cy="1801510"/>
            <wp:effectExtent l="0" t="0" r="0" b="1905"/>
            <wp:docPr id="14252317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231733" name="Рисунок 142523173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8917" cy="1856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1D0E6" w14:textId="77777777" w:rsidR="00BD40EA" w:rsidRPr="00FB4575" w:rsidRDefault="00BD40EA">
      <w:pPr>
        <w:rPr>
          <w:rFonts w:ascii="Times New Roman" w:hAnsi="Times New Roman"/>
          <w:sz w:val="24"/>
          <w:szCs w:val="24"/>
        </w:rPr>
      </w:pPr>
    </w:p>
    <w:p w14:paraId="0FA7BF4E" w14:textId="77777777" w:rsidR="00BD40EA" w:rsidRPr="00FB4575" w:rsidRDefault="0073694D">
      <w:pPr>
        <w:rPr>
          <w:rFonts w:ascii="Times New Roman" w:hAnsi="Times New Roman"/>
          <w:b/>
          <w:sz w:val="32"/>
          <w:szCs w:val="32"/>
        </w:rPr>
      </w:pPr>
      <w:r w:rsidRPr="00FB4575">
        <w:rPr>
          <w:rFonts w:ascii="Times New Roman" w:hAnsi="Times New Roman"/>
          <w:b/>
          <w:sz w:val="32"/>
          <w:szCs w:val="32"/>
        </w:rPr>
        <w:t>ГОДОВОЙ ОТЧЕТ</w:t>
      </w:r>
    </w:p>
    <w:p w14:paraId="3162D7B6" w14:textId="7992235D" w:rsidR="00BD40EA" w:rsidRPr="00FB4575" w:rsidRDefault="0073694D">
      <w:pPr>
        <w:rPr>
          <w:rFonts w:ascii="Times New Roman" w:hAnsi="Times New Roman"/>
          <w:b/>
          <w:sz w:val="32"/>
          <w:szCs w:val="32"/>
        </w:rPr>
      </w:pPr>
      <w:r w:rsidRPr="00FB4575">
        <w:rPr>
          <w:rFonts w:ascii="Times New Roman" w:hAnsi="Times New Roman"/>
          <w:b/>
          <w:sz w:val="32"/>
          <w:szCs w:val="32"/>
        </w:rPr>
        <w:t>АКЦИОНЕРНОЕ ОБЩЕСТВО «ТБАНК»</w:t>
      </w:r>
    </w:p>
    <w:p w14:paraId="37FA1E12" w14:textId="111781DE" w:rsidR="00BD40EA" w:rsidRPr="00FB4575" w:rsidRDefault="0073694D">
      <w:pPr>
        <w:rPr>
          <w:rFonts w:ascii="Times New Roman" w:hAnsi="Times New Roman"/>
          <w:b/>
          <w:sz w:val="32"/>
          <w:szCs w:val="32"/>
        </w:rPr>
      </w:pPr>
      <w:r w:rsidRPr="00FB4575">
        <w:rPr>
          <w:rFonts w:ascii="Times New Roman" w:hAnsi="Times New Roman"/>
          <w:b/>
          <w:sz w:val="32"/>
          <w:szCs w:val="32"/>
        </w:rPr>
        <w:t>ЗА 202</w:t>
      </w:r>
      <w:r w:rsidR="00572137">
        <w:rPr>
          <w:rFonts w:ascii="Times New Roman" w:hAnsi="Times New Roman"/>
          <w:b/>
          <w:sz w:val="32"/>
          <w:szCs w:val="32"/>
        </w:rPr>
        <w:t>5</w:t>
      </w:r>
      <w:r w:rsidRPr="00FB4575">
        <w:rPr>
          <w:rFonts w:ascii="Times New Roman" w:hAnsi="Times New Roman"/>
          <w:b/>
          <w:sz w:val="32"/>
          <w:szCs w:val="32"/>
        </w:rPr>
        <w:t xml:space="preserve"> ГОД</w:t>
      </w:r>
    </w:p>
    <w:p w14:paraId="11607C89" w14:textId="77777777" w:rsidR="00BD40EA" w:rsidRPr="00FB4575" w:rsidRDefault="00BD40EA">
      <w:pPr>
        <w:rPr>
          <w:rFonts w:ascii="Times New Roman" w:hAnsi="Times New Roman"/>
          <w:sz w:val="56"/>
          <w:szCs w:val="56"/>
        </w:rPr>
      </w:pPr>
    </w:p>
    <w:p w14:paraId="3D96436D" w14:textId="77777777" w:rsidR="00BD40EA" w:rsidRPr="00FB4575" w:rsidRDefault="00BD40EA">
      <w:pPr>
        <w:rPr>
          <w:rFonts w:ascii="Times New Roman" w:hAnsi="Times New Roman"/>
          <w:sz w:val="56"/>
          <w:szCs w:val="56"/>
        </w:rPr>
      </w:pPr>
    </w:p>
    <w:p w14:paraId="48A57427" w14:textId="77777777" w:rsidR="00BD40EA" w:rsidRPr="00FB4575" w:rsidRDefault="00BD40EA">
      <w:pPr>
        <w:rPr>
          <w:rFonts w:ascii="Times New Roman" w:hAnsi="Times New Roman"/>
          <w:sz w:val="24"/>
          <w:szCs w:val="24"/>
        </w:rPr>
      </w:pPr>
    </w:p>
    <w:p w14:paraId="0E65E7EB" w14:textId="77777777" w:rsidR="00BD40EA" w:rsidRPr="00FB4575" w:rsidRDefault="002B3D87">
      <w:pPr>
        <w:rPr>
          <w:rStyle w:val="af2"/>
          <w:rFonts w:ascii="Times New Roman" w:hAnsi="Times New Roman"/>
          <w:sz w:val="24"/>
          <w:szCs w:val="24"/>
        </w:rPr>
      </w:pPr>
      <w:hyperlink r:id="rId9" w:history="1">
        <w:r w:rsidR="00491BB5" w:rsidRPr="00FB4575">
          <w:rPr>
            <w:rStyle w:val="af2"/>
            <w:rFonts w:ascii="Times New Roman" w:hAnsi="Times New Roman"/>
            <w:sz w:val="24"/>
            <w:szCs w:val="24"/>
            <w:lang w:val="en-US"/>
          </w:rPr>
          <w:t>www</w:t>
        </w:r>
        <w:r w:rsidR="00491BB5" w:rsidRPr="00FB4575">
          <w:rPr>
            <w:rStyle w:val="af2"/>
            <w:rFonts w:ascii="Times New Roman" w:hAnsi="Times New Roman"/>
            <w:sz w:val="24"/>
            <w:szCs w:val="24"/>
          </w:rPr>
          <w:t>.</w:t>
        </w:r>
        <w:r w:rsidR="00491BB5" w:rsidRPr="00FB4575">
          <w:rPr>
            <w:rStyle w:val="af2"/>
            <w:rFonts w:ascii="Times New Roman" w:hAnsi="Times New Roman"/>
            <w:sz w:val="24"/>
            <w:szCs w:val="24"/>
            <w:lang w:val="en-GB"/>
          </w:rPr>
          <w:t>t</w:t>
        </w:r>
        <w:r w:rsidR="00491BB5" w:rsidRPr="00FB4575">
          <w:rPr>
            <w:rStyle w:val="af2"/>
            <w:rFonts w:ascii="Times New Roman" w:hAnsi="Times New Roman"/>
            <w:sz w:val="24"/>
            <w:szCs w:val="24"/>
          </w:rPr>
          <w:t>b</w:t>
        </w:r>
        <w:proofErr w:type="spellStart"/>
        <w:r w:rsidR="00491BB5" w:rsidRPr="00FB4575">
          <w:rPr>
            <w:rStyle w:val="af2"/>
            <w:rFonts w:ascii="Times New Roman" w:hAnsi="Times New Roman"/>
            <w:sz w:val="24"/>
            <w:szCs w:val="24"/>
            <w:lang w:val="en-US"/>
          </w:rPr>
          <w:t>ank</w:t>
        </w:r>
        <w:proofErr w:type="spellEnd"/>
        <w:r w:rsidR="00491BB5" w:rsidRPr="00FB4575">
          <w:rPr>
            <w:rStyle w:val="af2"/>
            <w:rFonts w:ascii="Times New Roman" w:hAnsi="Times New Roman"/>
            <w:sz w:val="24"/>
            <w:szCs w:val="24"/>
          </w:rPr>
          <w:t>.</w:t>
        </w:r>
        <w:proofErr w:type="spellStart"/>
        <w:r w:rsidR="00491BB5" w:rsidRPr="00FB4575">
          <w:rPr>
            <w:rStyle w:val="af2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491BB5" w:rsidRPr="00FB4575">
        <w:rPr>
          <w:rFonts w:ascii="Times New Roman" w:hAnsi="Times New Roman"/>
          <w:sz w:val="24"/>
          <w:szCs w:val="24"/>
        </w:rPr>
        <w:t xml:space="preserve"> </w:t>
      </w:r>
    </w:p>
    <w:p w14:paraId="767EDD7D" w14:textId="77777777" w:rsidR="00491BB5" w:rsidRPr="00FB4575" w:rsidRDefault="00491BB5">
      <w:pPr>
        <w:spacing w:after="0" w:line="240" w:lineRule="auto"/>
        <w:rPr>
          <w:rStyle w:val="af2"/>
        </w:rPr>
      </w:pPr>
      <w:r w:rsidRPr="00FB4575">
        <w:rPr>
          <w:rStyle w:val="af2"/>
        </w:rPr>
        <w:br w:type="page"/>
      </w:r>
    </w:p>
    <w:p w14:paraId="7C03EA4F" w14:textId="77777777" w:rsidR="00F95A6E" w:rsidRPr="00FB4575" w:rsidRDefault="00F95A6E">
      <w:pPr>
        <w:pStyle w:val="Style13"/>
        <w:rPr>
          <w:rFonts w:ascii="Times New Roman" w:hAnsi="Times New Roman"/>
        </w:rPr>
      </w:pPr>
    </w:p>
    <w:p w14:paraId="3D40DA1A" w14:textId="491D5BE5" w:rsidR="00F95A6E" w:rsidRPr="00FB4575" w:rsidRDefault="00765929" w:rsidP="00765929">
      <w:pPr>
        <w:pStyle w:val="Style13"/>
        <w:jc w:val="center"/>
        <w:rPr>
          <w:rFonts w:ascii="Times New Roman" w:hAnsi="Times New Roman"/>
          <w:b/>
          <w:caps/>
          <w:color w:val="000000" w:themeColor="text1"/>
        </w:rPr>
      </w:pPr>
      <w:r w:rsidRPr="00FB4575">
        <w:rPr>
          <w:rFonts w:ascii="Times New Roman" w:hAnsi="Times New Roman"/>
          <w:b/>
          <w:bCs/>
          <w:color w:val="000000" w:themeColor="text1"/>
        </w:rPr>
        <w:t xml:space="preserve">1. </w:t>
      </w:r>
      <w:r w:rsidR="00F95A6E" w:rsidRPr="00FB4575">
        <w:rPr>
          <w:rFonts w:ascii="Times New Roman" w:hAnsi="Times New Roman"/>
          <w:b/>
          <w:bCs/>
          <w:caps/>
          <w:color w:val="000000" w:themeColor="text1"/>
        </w:rPr>
        <w:t>Краткая</w:t>
      </w:r>
      <w:r w:rsidR="00F95A6E" w:rsidRPr="00FB4575">
        <w:rPr>
          <w:rFonts w:ascii="Times New Roman" w:hAnsi="Times New Roman"/>
          <w:b/>
          <w:caps/>
          <w:color w:val="000000" w:themeColor="text1"/>
        </w:rPr>
        <w:t xml:space="preserve"> информация о кредитной организации</w:t>
      </w:r>
    </w:p>
    <w:p w14:paraId="7BFBE598" w14:textId="77777777" w:rsidR="00F95A6E" w:rsidRPr="00FB4575" w:rsidRDefault="00F95A6E">
      <w:pPr>
        <w:pStyle w:val="Style13"/>
        <w:rPr>
          <w:rFonts w:ascii="Times New Roman" w:hAnsi="Times New Roman"/>
        </w:rPr>
      </w:pPr>
    </w:p>
    <w:p w14:paraId="09A3E35F" w14:textId="7369B9B2" w:rsidR="00BD40EA" w:rsidRPr="00FB4575" w:rsidRDefault="007369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B4575">
        <w:rPr>
          <w:rFonts w:ascii="Times New Roman" w:eastAsia="Times New Roman" w:hAnsi="Times New Roman"/>
          <w:sz w:val="24"/>
          <w:szCs w:val="24"/>
        </w:rPr>
        <w:t xml:space="preserve">Полное фирменное наименование </w:t>
      </w:r>
      <w:r w:rsidRPr="00FB4575">
        <w:rPr>
          <w:rFonts w:ascii="Times New Roman" w:hAnsi="Times New Roman"/>
          <w:sz w:val="24"/>
          <w:szCs w:val="24"/>
        </w:rPr>
        <w:t>–</w:t>
      </w:r>
      <w:r w:rsidRPr="00FB4575">
        <w:rPr>
          <w:rFonts w:ascii="Times New Roman" w:eastAsia="Times New Roman" w:hAnsi="Times New Roman"/>
          <w:sz w:val="24"/>
          <w:szCs w:val="24"/>
        </w:rPr>
        <w:t xml:space="preserve"> </w:t>
      </w:r>
      <w:r w:rsidRPr="00FB4575">
        <w:rPr>
          <w:rFonts w:ascii="Times New Roman" w:eastAsia="Times New Roman" w:hAnsi="Times New Roman"/>
          <w:b/>
          <w:sz w:val="24"/>
          <w:szCs w:val="24"/>
        </w:rPr>
        <w:t>Акционерное общество «ТБанк»</w:t>
      </w:r>
    </w:p>
    <w:p w14:paraId="6F565D3F" w14:textId="7B8A8BEB" w:rsidR="00BD40EA" w:rsidRPr="00FB4575" w:rsidRDefault="007369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B4575">
        <w:rPr>
          <w:rFonts w:ascii="Times New Roman" w:eastAsia="Times New Roman" w:hAnsi="Times New Roman"/>
          <w:sz w:val="24"/>
          <w:szCs w:val="24"/>
        </w:rPr>
        <w:t xml:space="preserve">Сокращенное фирменное наименование </w:t>
      </w:r>
      <w:r w:rsidRPr="00FB4575">
        <w:rPr>
          <w:rFonts w:ascii="Times New Roman" w:hAnsi="Times New Roman"/>
          <w:sz w:val="24"/>
          <w:szCs w:val="24"/>
        </w:rPr>
        <w:t>–</w:t>
      </w:r>
      <w:r w:rsidRPr="00FB4575">
        <w:rPr>
          <w:rFonts w:ascii="Times New Roman" w:eastAsia="Times New Roman" w:hAnsi="Times New Roman"/>
          <w:sz w:val="24"/>
          <w:szCs w:val="24"/>
        </w:rPr>
        <w:t xml:space="preserve"> </w:t>
      </w:r>
      <w:r w:rsidRPr="00FB4575">
        <w:rPr>
          <w:rFonts w:ascii="Times New Roman" w:eastAsia="Times New Roman" w:hAnsi="Times New Roman"/>
          <w:b/>
          <w:sz w:val="24"/>
          <w:szCs w:val="24"/>
        </w:rPr>
        <w:t>АО «ТБанк»</w:t>
      </w:r>
    </w:p>
    <w:p w14:paraId="5F441A65" w14:textId="0406A84B" w:rsidR="00BD40EA" w:rsidRPr="00FB4575" w:rsidRDefault="0073694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Наименование на английском языке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–</w:t>
      </w:r>
      <w:proofErr w:type="spellStart"/>
      <w:r w:rsidRPr="00FB457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TBank</w:t>
      </w:r>
      <w:proofErr w:type="spellEnd"/>
    </w:p>
    <w:p w14:paraId="52B56CBB" w14:textId="77777777" w:rsidR="00BD40EA" w:rsidRPr="00FB4575" w:rsidRDefault="007369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B4575">
        <w:rPr>
          <w:rFonts w:ascii="Times New Roman" w:eastAsia="Times New Roman" w:hAnsi="Times New Roman"/>
          <w:sz w:val="24"/>
          <w:szCs w:val="24"/>
        </w:rPr>
        <w:t xml:space="preserve">Юридический адрес </w:t>
      </w:r>
      <w:r w:rsidRPr="00FB4575">
        <w:rPr>
          <w:rFonts w:ascii="Times New Roman" w:hAnsi="Times New Roman"/>
          <w:sz w:val="24"/>
          <w:szCs w:val="24"/>
        </w:rPr>
        <w:t>–</w:t>
      </w:r>
      <w:r w:rsidRPr="00FB4575">
        <w:rPr>
          <w:rFonts w:ascii="Times New Roman" w:eastAsia="Times New Roman" w:hAnsi="Times New Roman"/>
          <w:b/>
          <w:sz w:val="24"/>
          <w:szCs w:val="24"/>
        </w:rPr>
        <w:t>127287, г. Москва, ул. Хуторская 2-я, д. 38А, стр. 26</w:t>
      </w:r>
    </w:p>
    <w:p w14:paraId="01C0D049" w14:textId="77777777" w:rsidR="00BD40EA" w:rsidRPr="00FB4575" w:rsidRDefault="00BD40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D031F63" w14:textId="63DEB6C2" w:rsidR="00BD40EA" w:rsidRPr="00FB4575" w:rsidRDefault="0073694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575">
        <w:rPr>
          <w:rFonts w:ascii="Times New Roman" w:eastAsia="Times New Roman" w:hAnsi="Times New Roman"/>
          <w:sz w:val="24"/>
          <w:szCs w:val="24"/>
        </w:rPr>
        <w:t xml:space="preserve">Лицензия Банка России </w:t>
      </w:r>
      <w:r w:rsidRPr="00FB4575">
        <w:rPr>
          <w:rFonts w:ascii="Times New Roman" w:hAnsi="Times New Roman"/>
          <w:sz w:val="24"/>
          <w:szCs w:val="24"/>
        </w:rPr>
        <w:t>–</w:t>
      </w:r>
      <w:r w:rsidRPr="00FB4575">
        <w:rPr>
          <w:rFonts w:ascii="Times New Roman" w:eastAsia="Times New Roman" w:hAnsi="Times New Roman"/>
          <w:sz w:val="24"/>
          <w:szCs w:val="24"/>
        </w:rPr>
        <w:t xml:space="preserve"> </w:t>
      </w:r>
      <w:r w:rsidRPr="00FB4575">
        <w:rPr>
          <w:rFonts w:ascii="Times New Roman" w:eastAsia="Times New Roman" w:hAnsi="Times New Roman"/>
          <w:b/>
          <w:sz w:val="24"/>
          <w:szCs w:val="24"/>
        </w:rPr>
        <w:t>№2673 от 24 марта 2015 года</w:t>
      </w:r>
      <w:r w:rsidR="005852B4" w:rsidRPr="00FB4575">
        <w:rPr>
          <w:rFonts w:ascii="Times New Roman" w:eastAsia="Times New Roman" w:hAnsi="Times New Roman"/>
          <w:b/>
          <w:sz w:val="24"/>
          <w:szCs w:val="24"/>
        </w:rPr>
        <w:t>.</w:t>
      </w:r>
    </w:p>
    <w:p w14:paraId="5BD812E0" w14:textId="321B146F" w:rsidR="00BD40EA" w:rsidRPr="00FB4575" w:rsidRDefault="007369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B4575">
        <w:rPr>
          <w:rFonts w:ascii="Times New Roman" w:eastAsia="Times New Roman" w:hAnsi="Times New Roman"/>
          <w:sz w:val="24"/>
          <w:szCs w:val="24"/>
        </w:rPr>
        <w:t xml:space="preserve">Банк относится к банкам с универсальной лицензией, с правом привлечения во вклады денежных средств физических лиц и на осуществление банковских операций с драгоценными металлами (дата обновления лицензии </w:t>
      </w:r>
      <w:r w:rsidR="00B10CE8" w:rsidRPr="00FB4575">
        <w:rPr>
          <w:rFonts w:ascii="Times New Roman" w:eastAsia="Times New Roman" w:hAnsi="Times New Roman"/>
          <w:sz w:val="24"/>
          <w:szCs w:val="24"/>
        </w:rPr>
        <w:t>9 июля</w:t>
      </w:r>
      <w:r w:rsidRPr="00FB4575">
        <w:rPr>
          <w:rFonts w:ascii="Times New Roman" w:eastAsia="Times New Roman" w:hAnsi="Times New Roman"/>
          <w:sz w:val="24"/>
          <w:szCs w:val="24"/>
        </w:rPr>
        <w:t xml:space="preserve"> 202</w:t>
      </w:r>
      <w:r w:rsidR="00B10CE8" w:rsidRPr="00FB4575">
        <w:rPr>
          <w:rFonts w:ascii="Times New Roman" w:eastAsia="Times New Roman" w:hAnsi="Times New Roman"/>
          <w:sz w:val="24"/>
          <w:szCs w:val="24"/>
        </w:rPr>
        <w:t>4</w:t>
      </w:r>
      <w:r w:rsidRPr="00FB4575">
        <w:rPr>
          <w:rFonts w:ascii="Times New Roman" w:eastAsia="Times New Roman" w:hAnsi="Times New Roman"/>
          <w:sz w:val="24"/>
          <w:szCs w:val="24"/>
        </w:rPr>
        <w:t xml:space="preserve"> г</w:t>
      </w:r>
      <w:r w:rsidR="00691D32" w:rsidRPr="00FB4575">
        <w:rPr>
          <w:rFonts w:ascii="Times New Roman" w:eastAsia="Times New Roman" w:hAnsi="Times New Roman"/>
          <w:sz w:val="24"/>
          <w:szCs w:val="24"/>
        </w:rPr>
        <w:t>ода</w:t>
      </w:r>
      <w:r w:rsidRPr="00FB4575">
        <w:rPr>
          <w:rFonts w:ascii="Times New Roman" w:eastAsia="Times New Roman" w:hAnsi="Times New Roman"/>
          <w:sz w:val="24"/>
          <w:szCs w:val="24"/>
        </w:rPr>
        <w:t>).</w:t>
      </w:r>
    </w:p>
    <w:p w14:paraId="0B58FA2A" w14:textId="53EBBF43" w:rsidR="00BD40EA" w:rsidRPr="00FB4575" w:rsidRDefault="0073694D">
      <w:pPr>
        <w:spacing w:after="0" w:line="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FB4575">
        <w:rPr>
          <w:rFonts w:ascii="Times New Roman" w:eastAsia="Times New Roman" w:hAnsi="Times New Roman"/>
          <w:sz w:val="24"/>
          <w:szCs w:val="24"/>
        </w:rPr>
        <w:t>Банк включен в реестр банков-участников системы обязательного страхования вкладов 24.02.2005 под номером 696.</w:t>
      </w:r>
    </w:p>
    <w:p w14:paraId="6F81C81D" w14:textId="77777777" w:rsidR="00BD40EA" w:rsidRPr="00FB4575" w:rsidRDefault="0073694D">
      <w:pPr>
        <w:spacing w:after="0" w:line="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FB4575">
        <w:rPr>
          <w:rFonts w:ascii="Times New Roman" w:eastAsia="Times New Roman" w:hAnsi="Times New Roman"/>
          <w:sz w:val="24"/>
          <w:szCs w:val="24"/>
        </w:rPr>
        <w:t xml:space="preserve">Банк является участником национальной системы платежных карт «МИР», </w:t>
      </w:r>
      <w:proofErr w:type="spellStart"/>
      <w:r w:rsidRPr="00FB4575">
        <w:rPr>
          <w:rFonts w:ascii="Times New Roman" w:eastAsia="Times New Roman" w:hAnsi="Times New Roman"/>
          <w:sz w:val="24"/>
          <w:szCs w:val="24"/>
        </w:rPr>
        <w:t>UnionPay</w:t>
      </w:r>
      <w:proofErr w:type="spellEnd"/>
      <w:r w:rsidRPr="00FB4575">
        <w:rPr>
          <w:rFonts w:ascii="Times New Roman" w:eastAsia="Times New Roman" w:hAnsi="Times New Roman"/>
          <w:sz w:val="24"/>
          <w:szCs w:val="24"/>
        </w:rPr>
        <w:t xml:space="preserve"> (CUP), также Банк продолжает эквайринг карт платежных систем </w:t>
      </w:r>
      <w:proofErr w:type="spellStart"/>
      <w:r w:rsidRPr="00FB4575">
        <w:rPr>
          <w:rFonts w:ascii="Times New Roman" w:eastAsia="Times New Roman" w:hAnsi="Times New Roman"/>
          <w:sz w:val="24"/>
          <w:szCs w:val="24"/>
        </w:rPr>
        <w:t>Visa</w:t>
      </w:r>
      <w:proofErr w:type="spellEnd"/>
      <w:r w:rsidRPr="00FB4575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FB4575">
        <w:rPr>
          <w:rFonts w:ascii="Times New Roman" w:eastAsia="Times New Roman" w:hAnsi="Times New Roman"/>
          <w:sz w:val="24"/>
          <w:szCs w:val="24"/>
        </w:rPr>
        <w:t>Mastercard</w:t>
      </w:r>
      <w:proofErr w:type="spellEnd"/>
      <w:r w:rsidRPr="00FB4575">
        <w:rPr>
          <w:rFonts w:ascii="Times New Roman" w:eastAsia="Times New Roman" w:hAnsi="Times New Roman"/>
          <w:sz w:val="24"/>
          <w:szCs w:val="24"/>
        </w:rPr>
        <w:t xml:space="preserve"> на территории РФ.</w:t>
      </w:r>
    </w:p>
    <w:p w14:paraId="60E6FCD7" w14:textId="77777777" w:rsidR="00BD40EA" w:rsidRPr="00FB4575" w:rsidRDefault="0073694D">
      <w:pPr>
        <w:spacing w:after="0" w:line="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FB4575">
        <w:rPr>
          <w:rFonts w:ascii="Times New Roman" w:eastAsia="Times New Roman" w:hAnsi="Times New Roman"/>
          <w:sz w:val="24"/>
          <w:szCs w:val="24"/>
        </w:rPr>
        <w:t>Банк имеет статус системно значимой кредитной организации.</w:t>
      </w:r>
    </w:p>
    <w:p w14:paraId="187EAB22" w14:textId="77777777" w:rsidR="00BD40EA" w:rsidRPr="00FB4575" w:rsidRDefault="00BD40EA">
      <w:pPr>
        <w:spacing w:after="0" w:line="0" w:lineRule="atLeast"/>
        <w:rPr>
          <w:rFonts w:ascii="Times New Roman" w:eastAsia="Times New Roman" w:hAnsi="Times New Roman"/>
          <w:sz w:val="24"/>
          <w:szCs w:val="24"/>
        </w:rPr>
      </w:pPr>
    </w:p>
    <w:p w14:paraId="4E7807D3" w14:textId="77777777" w:rsidR="00BD40EA" w:rsidRPr="00FB4575" w:rsidRDefault="0073694D">
      <w:pPr>
        <w:spacing w:after="0" w:line="0" w:lineRule="atLeast"/>
        <w:rPr>
          <w:rFonts w:ascii="Times New Roman" w:eastAsia="Times New Roman" w:hAnsi="Times New Roman"/>
          <w:sz w:val="24"/>
          <w:szCs w:val="24"/>
        </w:rPr>
      </w:pPr>
      <w:r w:rsidRPr="00FB4575">
        <w:rPr>
          <w:rFonts w:ascii="Times New Roman" w:eastAsia="Times New Roman" w:hAnsi="Times New Roman"/>
          <w:sz w:val="24"/>
          <w:szCs w:val="24"/>
        </w:rPr>
        <w:t>Банком получены также следующие лицензии:</w:t>
      </w:r>
    </w:p>
    <w:p w14:paraId="6DD106A3" w14:textId="4CD67929" w:rsidR="00BD40EA" w:rsidRPr="00FB4575" w:rsidRDefault="0073694D">
      <w:pPr>
        <w:pStyle w:val="a3"/>
        <w:numPr>
          <w:ilvl w:val="0"/>
          <w:numId w:val="31"/>
        </w:numPr>
        <w:spacing w:line="0" w:lineRule="atLeast"/>
        <w:ind w:left="0" w:firstLine="0"/>
      </w:pPr>
      <w:r w:rsidRPr="00FB4575">
        <w:t>Лицензия профессионального участника рынка ценных бумаг на осуществление брокерской деятельности № 045-14050-100000 от 06.03.2018.</w:t>
      </w:r>
    </w:p>
    <w:p w14:paraId="06F88504" w14:textId="38D2FE8F" w:rsidR="00BD40EA" w:rsidRPr="00FB4575" w:rsidRDefault="0073694D">
      <w:pPr>
        <w:pStyle w:val="a3"/>
        <w:numPr>
          <w:ilvl w:val="0"/>
          <w:numId w:val="31"/>
        </w:numPr>
        <w:spacing w:line="0" w:lineRule="atLeast"/>
        <w:ind w:left="0" w:firstLine="0"/>
      </w:pPr>
      <w:r w:rsidRPr="00FB4575">
        <w:t>Лицензия профессионального участника рынка ценных бумаг на осуществление депозитарной деятельности № 045-14051-000100 от 06.03.2018.</w:t>
      </w:r>
    </w:p>
    <w:p w14:paraId="0713B037" w14:textId="72D3EA7E" w:rsidR="00BD40EA" w:rsidRPr="00FB4575" w:rsidRDefault="0073694D">
      <w:pPr>
        <w:pStyle w:val="a3"/>
        <w:numPr>
          <w:ilvl w:val="0"/>
          <w:numId w:val="31"/>
        </w:numPr>
        <w:spacing w:line="0" w:lineRule="atLeast"/>
        <w:ind w:left="0" w:firstLine="0"/>
      </w:pPr>
      <w:r w:rsidRPr="00FB4575">
        <w:t>Лицензия профессионального участника рынка ценных бумаг на осуществление дилерской деятельности № 077-13893-010000 от 10.09.2014.</w:t>
      </w:r>
    </w:p>
    <w:p w14:paraId="195BE594" w14:textId="17E95214" w:rsidR="00BD40EA" w:rsidRPr="00FB4575" w:rsidRDefault="00BD40EA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</w:p>
    <w:p w14:paraId="655B4E86" w14:textId="24A0C5A4" w:rsidR="000F2F53" w:rsidRDefault="00962F41" w:rsidP="00337D43">
      <w:pPr>
        <w:pStyle w:val="Style13"/>
        <w:rPr>
          <w:rFonts w:ascii="Times New Roman" w:hAnsi="Times New Roman"/>
        </w:rPr>
      </w:pPr>
      <w:bookmarkStart w:id="0" w:name="_Hlk199167226"/>
      <w:r>
        <w:rPr>
          <w:rStyle w:val="FontStyle121"/>
          <w:rFonts w:ascii="Times New Roman" w:hAnsi="Times New Roman" w:cs="Times New Roman"/>
          <w:sz w:val="24"/>
          <w:szCs w:val="24"/>
        </w:rPr>
        <w:t>На конец</w:t>
      </w:r>
      <w:r w:rsidR="003F3CE2"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>202</w:t>
      </w:r>
      <w:r>
        <w:rPr>
          <w:rStyle w:val="FontStyle121"/>
          <w:rFonts w:ascii="Times New Roman" w:hAnsi="Times New Roman" w:cs="Times New Roman"/>
          <w:sz w:val="24"/>
          <w:szCs w:val="24"/>
        </w:rPr>
        <w:t>5</w:t>
      </w: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  <w:r w:rsidR="003F3CE2"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года у Банка на территории Российской Федерации зарегистрировано </w:t>
      </w:r>
      <w:r>
        <w:rPr>
          <w:rStyle w:val="FontStyle121"/>
          <w:rFonts w:ascii="Times New Roman" w:hAnsi="Times New Roman" w:cs="Times New Roman"/>
          <w:sz w:val="24"/>
          <w:szCs w:val="24"/>
        </w:rPr>
        <w:t>8</w:t>
      </w: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  <w:r w:rsidR="003F3CE2" w:rsidRPr="00FB4575">
        <w:rPr>
          <w:rStyle w:val="FontStyle121"/>
          <w:rFonts w:ascii="Times New Roman" w:hAnsi="Times New Roman" w:cs="Times New Roman"/>
          <w:sz w:val="24"/>
          <w:szCs w:val="24"/>
        </w:rPr>
        <w:t>филиалов.</w:t>
      </w:r>
      <w:bookmarkEnd w:id="0"/>
      <w:r w:rsidR="00337D43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  <w:r w:rsidR="000F2F53" w:rsidRPr="00FB4575">
        <w:rPr>
          <w:rFonts w:ascii="Times New Roman" w:hAnsi="Times New Roman"/>
        </w:rPr>
        <w:t xml:space="preserve">На территории иностранных государств обособленные и внутренние структурные подразделения отсутствуют. </w:t>
      </w:r>
    </w:p>
    <w:p w14:paraId="6FD7D6DB" w14:textId="77777777" w:rsidR="00337D43" w:rsidRPr="00FB4575" w:rsidRDefault="00337D43" w:rsidP="00337D43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</w:p>
    <w:p w14:paraId="3153DA5F" w14:textId="5287DB68" w:rsidR="000F2F53" w:rsidRPr="00FB4575" w:rsidRDefault="000F2F53" w:rsidP="000F2F53">
      <w:pPr>
        <w:pStyle w:val="txt"/>
        <w:rPr>
          <w:rFonts w:ascii="Times New Roman" w:eastAsia="Times New Roman" w:hAnsi="Times New Roman"/>
          <w:sz w:val="24"/>
          <w:lang w:eastAsia="ru-RU"/>
        </w:rPr>
      </w:pPr>
      <w:r w:rsidRPr="00FB4575">
        <w:rPr>
          <w:rFonts w:ascii="Times New Roman" w:eastAsia="Times New Roman" w:hAnsi="Times New Roman"/>
          <w:sz w:val="24"/>
          <w:lang w:eastAsia="ru-RU"/>
        </w:rPr>
        <w:t>По состоянию на 01.01.202</w:t>
      </w:r>
      <w:r w:rsidR="00962F41">
        <w:rPr>
          <w:rFonts w:ascii="Times New Roman" w:eastAsia="Times New Roman" w:hAnsi="Times New Roman"/>
          <w:sz w:val="24"/>
          <w:lang w:eastAsia="ru-RU"/>
        </w:rPr>
        <w:t>6</w:t>
      </w:r>
      <w:r w:rsidRPr="00FB4575">
        <w:rPr>
          <w:rFonts w:ascii="Times New Roman" w:eastAsia="Times New Roman" w:hAnsi="Times New Roman"/>
          <w:sz w:val="24"/>
          <w:lang w:eastAsia="ru-RU"/>
        </w:rPr>
        <w:t xml:space="preserve"> владельц</w:t>
      </w:r>
      <w:r w:rsidR="00962F41">
        <w:rPr>
          <w:rFonts w:ascii="Times New Roman" w:eastAsia="Times New Roman" w:hAnsi="Times New Roman"/>
          <w:sz w:val="24"/>
          <w:lang w:eastAsia="ru-RU"/>
        </w:rPr>
        <w:t>ами</w:t>
      </w:r>
      <w:r w:rsidRPr="00FB4575">
        <w:rPr>
          <w:rFonts w:ascii="Times New Roman" w:eastAsia="Times New Roman" w:hAnsi="Times New Roman"/>
          <w:sz w:val="24"/>
          <w:lang w:eastAsia="ru-RU"/>
        </w:rPr>
        <w:t xml:space="preserve"> акционерного капитала Банка являл</w:t>
      </w:r>
      <w:r w:rsidR="000D69A4">
        <w:rPr>
          <w:rFonts w:ascii="Times New Roman" w:eastAsia="Times New Roman" w:hAnsi="Times New Roman"/>
          <w:sz w:val="24"/>
          <w:lang w:eastAsia="ru-RU"/>
        </w:rPr>
        <w:t>и</w:t>
      </w:r>
      <w:r w:rsidRPr="00FB4575">
        <w:rPr>
          <w:rFonts w:ascii="Times New Roman" w:eastAsia="Times New Roman" w:hAnsi="Times New Roman"/>
          <w:sz w:val="24"/>
          <w:lang w:eastAsia="ru-RU"/>
        </w:rPr>
        <w:t>сь</w:t>
      </w:r>
      <w:r w:rsidR="00962F41">
        <w:rPr>
          <w:rFonts w:ascii="Times New Roman" w:eastAsia="Times New Roman" w:hAnsi="Times New Roman"/>
          <w:sz w:val="24"/>
          <w:lang w:eastAsia="ru-RU"/>
        </w:rPr>
        <w:t>:</w:t>
      </w:r>
      <w:r w:rsidRPr="00FB4575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A81D7C" w:rsidRPr="00A81D7C">
        <w:rPr>
          <w:rFonts w:ascii="Times New Roman" w:eastAsia="Times New Roman" w:hAnsi="Times New Roman"/>
          <w:sz w:val="24"/>
          <w:u w:val="single"/>
          <w:lang w:eastAsia="ru-RU"/>
        </w:rPr>
        <w:t>_______________</w:t>
      </w:r>
      <w:r w:rsidR="00087507">
        <w:rPr>
          <w:rFonts w:ascii="Times New Roman" w:eastAsia="Times New Roman" w:hAnsi="Times New Roman"/>
          <w:sz w:val="24"/>
          <w:lang w:eastAsia="ru-RU"/>
        </w:rPr>
        <w:t>Х</w:t>
      </w:r>
      <w:r w:rsidR="00962F41">
        <w:rPr>
          <w:rFonts w:ascii="Times New Roman" w:eastAsia="Times New Roman" w:hAnsi="Times New Roman"/>
          <w:sz w:val="24"/>
          <w:lang w:eastAsia="ru-RU"/>
        </w:rPr>
        <w:t xml:space="preserve">%, </w:t>
      </w:r>
      <w:r w:rsidR="00A81D7C" w:rsidRPr="00A81D7C">
        <w:rPr>
          <w:rFonts w:ascii="Times New Roman" w:eastAsia="Times New Roman" w:hAnsi="Times New Roman"/>
          <w:sz w:val="24"/>
          <w:u w:val="single"/>
          <w:lang w:eastAsia="ru-RU"/>
        </w:rPr>
        <w:t>_______________</w:t>
      </w:r>
      <w:r w:rsidR="00087507">
        <w:rPr>
          <w:rFonts w:ascii="Times New Roman" w:eastAsia="Times New Roman" w:hAnsi="Times New Roman"/>
          <w:sz w:val="24"/>
          <w:lang w:eastAsia="ru-RU"/>
        </w:rPr>
        <w:t>Х</w:t>
      </w:r>
      <w:r w:rsidR="00962F41">
        <w:rPr>
          <w:rFonts w:ascii="Times New Roman" w:eastAsia="Times New Roman" w:hAnsi="Times New Roman"/>
          <w:sz w:val="24"/>
          <w:lang w:eastAsia="ru-RU"/>
        </w:rPr>
        <w:t xml:space="preserve">% и </w:t>
      </w:r>
      <w:r w:rsidR="000D69A4" w:rsidRPr="000D69A4">
        <w:rPr>
          <w:rFonts w:ascii="Times New Roman" w:eastAsia="Times New Roman" w:hAnsi="Times New Roman"/>
          <w:sz w:val="24"/>
          <w:u w:val="single"/>
          <w:lang w:eastAsia="ru-RU"/>
        </w:rPr>
        <w:t>_______________</w:t>
      </w:r>
      <w:r w:rsidR="000D69A4" w:rsidRPr="000D69A4">
        <w:rPr>
          <w:rFonts w:ascii="Times New Roman" w:eastAsia="Times New Roman" w:hAnsi="Times New Roman"/>
          <w:sz w:val="24"/>
          <w:lang w:eastAsia="ru-RU"/>
        </w:rPr>
        <w:t>Х%.</w:t>
      </w:r>
      <w:r w:rsidR="000D69A4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962F41" w:rsidRPr="00962F41">
        <w:rPr>
          <w:rFonts w:ascii="Times New Roman" w:eastAsia="Times New Roman" w:hAnsi="Times New Roman"/>
          <w:sz w:val="24"/>
          <w:lang w:eastAsia="ru-RU"/>
        </w:rPr>
        <w:t xml:space="preserve">Материнской компанией Банка является </w:t>
      </w:r>
      <w:r w:rsidR="00A81D7C" w:rsidRPr="000D69A4">
        <w:rPr>
          <w:rFonts w:ascii="Times New Roman" w:eastAsia="Times New Roman" w:hAnsi="Times New Roman"/>
          <w:sz w:val="24"/>
          <w:u w:val="single"/>
          <w:lang w:eastAsia="ru-RU"/>
        </w:rPr>
        <w:t>_______________</w:t>
      </w:r>
      <w:r w:rsidR="00107597" w:rsidRPr="00107597">
        <w:rPr>
          <w:rFonts w:ascii="Times New Roman" w:eastAsia="Times New Roman" w:hAnsi="Times New Roman"/>
          <w:sz w:val="24"/>
          <w:lang w:eastAsia="ru-RU"/>
        </w:rPr>
        <w:t xml:space="preserve">, которая </w:t>
      </w:r>
      <w:r w:rsidR="00107597" w:rsidRPr="00107597">
        <w:rPr>
          <w:rFonts w:ascii="Times New Roman" w:eastAsia="Times New Roman" w:hAnsi="Times New Roman"/>
          <w:sz w:val="24"/>
          <w:u w:val="single"/>
          <w:lang w:eastAsia="ru-RU"/>
        </w:rPr>
        <w:t>___________</w:t>
      </w:r>
      <w:r w:rsidR="00107597" w:rsidRPr="00107597">
        <w:t xml:space="preserve"> </w:t>
      </w:r>
      <w:r w:rsidR="000D69A4" w:rsidRPr="000D69A4">
        <w:rPr>
          <w:rFonts w:ascii="Times New Roman" w:eastAsia="Times New Roman" w:hAnsi="Times New Roman"/>
          <w:sz w:val="24"/>
          <w:lang w:eastAsia="ru-RU"/>
        </w:rPr>
        <w:t>была зарегистрирована в Российской Федерации в качестве международной компании в порядке, предусмотренном Федеральным законом «О международных компаниях», и включена в реестр участников специального административного района (САР) на территории острова</w:t>
      </w:r>
      <w:r w:rsidR="00962F41" w:rsidRPr="00962F41">
        <w:rPr>
          <w:rFonts w:ascii="Times New Roman" w:eastAsia="Times New Roman" w:hAnsi="Times New Roman"/>
          <w:sz w:val="24"/>
          <w:lang w:eastAsia="ru-RU"/>
        </w:rPr>
        <w:t>, и включена в реестр участников специального административного района (САР) на территории острова Русский Приморского края.</w:t>
      </w:r>
    </w:p>
    <w:p w14:paraId="14D5F7FB" w14:textId="357E3C36" w:rsidR="000F2F53" w:rsidRPr="00541182" w:rsidRDefault="00A81D7C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  <w:bookmarkStart w:id="1" w:name="_Hlk233630329"/>
      <w:r w:rsidRPr="00A81D7C">
        <w:rPr>
          <w:rFonts w:ascii="Times New Roman" w:hAnsi="Times New Roman"/>
          <w:u w:val="single"/>
        </w:rPr>
        <w:t>_______________</w:t>
      </w:r>
      <w:r w:rsidR="00541182">
        <w:rPr>
          <w:rFonts w:ascii="Times New Roman" w:hAnsi="Times New Roman"/>
        </w:rPr>
        <w:t>.</w:t>
      </w:r>
    </w:p>
    <w:bookmarkEnd w:id="1"/>
    <w:p w14:paraId="39025211" w14:textId="77777777" w:rsidR="00541182" w:rsidRDefault="00541182">
      <w:pPr>
        <w:pStyle w:val="em-"/>
        <w:shd w:val="clear" w:color="auto" w:fill="FFFFFF"/>
        <w:ind w:firstLine="0"/>
        <w:rPr>
          <w:color w:val="000000" w:themeColor="text1"/>
          <w:sz w:val="24"/>
          <w:szCs w:val="24"/>
          <w:lang w:val="ru-RU"/>
        </w:rPr>
      </w:pPr>
    </w:p>
    <w:p w14:paraId="66D4F229" w14:textId="2449A9C3" w:rsidR="00BD40EA" w:rsidRPr="00FB4575" w:rsidRDefault="0073694D">
      <w:pPr>
        <w:pStyle w:val="em-"/>
        <w:shd w:val="clear" w:color="auto" w:fill="FFFFFF"/>
        <w:ind w:firstLine="0"/>
        <w:rPr>
          <w:color w:val="000000" w:themeColor="text1"/>
          <w:sz w:val="24"/>
          <w:szCs w:val="24"/>
          <w:lang w:val="ru-RU"/>
        </w:rPr>
      </w:pPr>
      <w:r w:rsidRPr="00FB4575">
        <w:rPr>
          <w:color w:val="000000" w:themeColor="text1"/>
          <w:sz w:val="24"/>
          <w:szCs w:val="24"/>
          <w:lang w:val="ru-RU"/>
        </w:rPr>
        <w:t xml:space="preserve">В </w:t>
      </w:r>
      <w:r w:rsidR="00962F41">
        <w:rPr>
          <w:color w:val="000000" w:themeColor="text1"/>
          <w:sz w:val="24"/>
          <w:szCs w:val="24"/>
          <w:lang w:val="ru-RU"/>
        </w:rPr>
        <w:t>марте</w:t>
      </w:r>
      <w:r w:rsidR="00962F41" w:rsidRPr="00FB4575">
        <w:rPr>
          <w:color w:val="000000" w:themeColor="text1"/>
          <w:sz w:val="24"/>
          <w:szCs w:val="24"/>
          <w:lang w:val="ru-RU"/>
        </w:rPr>
        <w:t xml:space="preserve"> 202</w:t>
      </w:r>
      <w:r w:rsidR="00962F41">
        <w:rPr>
          <w:color w:val="000000" w:themeColor="text1"/>
          <w:sz w:val="24"/>
          <w:szCs w:val="24"/>
          <w:lang w:val="ru-RU"/>
        </w:rPr>
        <w:t>5</w:t>
      </w:r>
      <w:r w:rsidR="00962F41" w:rsidRPr="00FB4575">
        <w:rPr>
          <w:color w:val="000000" w:themeColor="text1"/>
          <w:sz w:val="24"/>
          <w:szCs w:val="24"/>
          <w:lang w:val="ru-RU"/>
        </w:rPr>
        <w:t xml:space="preserve"> </w:t>
      </w:r>
      <w:r w:rsidR="005E12A5" w:rsidRPr="00FB4575">
        <w:rPr>
          <w:color w:val="000000" w:themeColor="text1"/>
          <w:sz w:val="24"/>
          <w:szCs w:val="24"/>
          <w:lang w:val="ru-RU"/>
        </w:rPr>
        <w:t xml:space="preserve">года </w:t>
      </w:r>
      <w:r w:rsidRPr="00FB4575">
        <w:rPr>
          <w:color w:val="000000" w:themeColor="text1"/>
          <w:sz w:val="24"/>
          <w:szCs w:val="24"/>
          <w:lang w:val="ru-RU"/>
        </w:rPr>
        <w:t>агентство «АКРА» улучшило рейтинг Банка до уровня АА(</w:t>
      </w:r>
      <w:r w:rsidRPr="00FB4575">
        <w:rPr>
          <w:color w:val="000000" w:themeColor="text1"/>
          <w:sz w:val="24"/>
          <w:szCs w:val="24"/>
        </w:rPr>
        <w:t>RU</w:t>
      </w:r>
      <w:r w:rsidRPr="00FB4575">
        <w:rPr>
          <w:color w:val="000000" w:themeColor="text1"/>
          <w:sz w:val="24"/>
          <w:szCs w:val="24"/>
          <w:lang w:val="ru-RU"/>
        </w:rPr>
        <w:t>), с прогнозом «</w:t>
      </w:r>
      <w:r w:rsidR="00962F41">
        <w:rPr>
          <w:color w:val="000000" w:themeColor="text1"/>
          <w:sz w:val="24"/>
          <w:szCs w:val="24"/>
          <w:lang w:val="ru-RU"/>
        </w:rPr>
        <w:t>стабильный</w:t>
      </w:r>
      <w:r w:rsidRPr="00FB4575">
        <w:rPr>
          <w:color w:val="000000" w:themeColor="text1"/>
          <w:sz w:val="24"/>
          <w:szCs w:val="24"/>
          <w:lang w:val="ru-RU"/>
        </w:rPr>
        <w:t>».</w:t>
      </w:r>
      <w:r w:rsidR="000F2F53" w:rsidRPr="00FB4575">
        <w:rPr>
          <w:color w:val="000000" w:themeColor="text1"/>
          <w:sz w:val="24"/>
          <w:szCs w:val="24"/>
          <w:lang w:val="ru-RU"/>
        </w:rPr>
        <w:t xml:space="preserve"> </w:t>
      </w:r>
    </w:p>
    <w:p w14:paraId="05507180" w14:textId="1BB4BA8B" w:rsidR="00BD40EA" w:rsidRPr="00FB4575" w:rsidRDefault="0073694D" w:rsidP="00962F41">
      <w:pPr>
        <w:pStyle w:val="em-"/>
        <w:shd w:val="clear" w:color="auto" w:fill="FFFFFF"/>
        <w:ind w:firstLine="0"/>
        <w:rPr>
          <w:color w:val="000000" w:themeColor="text1"/>
          <w:sz w:val="24"/>
          <w:szCs w:val="24"/>
          <w:lang w:val="ru-RU"/>
        </w:rPr>
      </w:pPr>
      <w:r w:rsidRPr="00FB4575">
        <w:rPr>
          <w:color w:val="000000" w:themeColor="text1"/>
          <w:sz w:val="24"/>
          <w:szCs w:val="24"/>
          <w:lang w:val="ru-RU"/>
        </w:rPr>
        <w:t xml:space="preserve">В </w:t>
      </w:r>
      <w:r w:rsidR="000F2F53" w:rsidRPr="00FB4575">
        <w:rPr>
          <w:color w:val="000000" w:themeColor="text1"/>
          <w:sz w:val="24"/>
          <w:szCs w:val="24"/>
          <w:lang w:val="ru-RU"/>
        </w:rPr>
        <w:t>июне</w:t>
      </w:r>
      <w:r w:rsidRPr="00FB4575">
        <w:rPr>
          <w:color w:val="000000" w:themeColor="text1"/>
          <w:sz w:val="24"/>
          <w:szCs w:val="24"/>
          <w:lang w:val="ru-RU"/>
        </w:rPr>
        <w:t xml:space="preserve"> </w:t>
      </w:r>
      <w:r w:rsidR="00962F41" w:rsidRPr="00FB4575">
        <w:rPr>
          <w:color w:val="000000" w:themeColor="text1"/>
          <w:sz w:val="24"/>
          <w:szCs w:val="24"/>
          <w:lang w:val="ru-RU"/>
        </w:rPr>
        <w:t>202</w:t>
      </w:r>
      <w:r w:rsidR="00962F41">
        <w:rPr>
          <w:color w:val="000000" w:themeColor="text1"/>
          <w:sz w:val="24"/>
          <w:szCs w:val="24"/>
          <w:lang w:val="ru-RU"/>
        </w:rPr>
        <w:t>5</w:t>
      </w:r>
      <w:r w:rsidR="00962F41" w:rsidRPr="00FB4575">
        <w:rPr>
          <w:color w:val="000000" w:themeColor="text1"/>
          <w:sz w:val="24"/>
          <w:szCs w:val="24"/>
          <w:lang w:val="ru-RU"/>
        </w:rPr>
        <w:t xml:space="preserve"> </w:t>
      </w:r>
      <w:r w:rsidR="005E12A5" w:rsidRPr="00FB4575">
        <w:rPr>
          <w:color w:val="000000" w:themeColor="text1"/>
          <w:sz w:val="24"/>
          <w:szCs w:val="24"/>
          <w:lang w:val="ru-RU"/>
        </w:rPr>
        <w:t xml:space="preserve">года </w:t>
      </w:r>
      <w:r w:rsidRPr="00FB4575">
        <w:rPr>
          <w:color w:val="000000" w:themeColor="text1"/>
          <w:sz w:val="24"/>
          <w:szCs w:val="24"/>
          <w:lang w:val="ru-RU"/>
        </w:rPr>
        <w:t xml:space="preserve">агентство </w:t>
      </w:r>
      <w:r w:rsidRPr="00FB4575">
        <w:rPr>
          <w:color w:val="000000" w:themeColor="text1"/>
          <w:sz w:val="24"/>
          <w:szCs w:val="24"/>
        </w:rPr>
        <w:t>RAEX</w:t>
      </w:r>
      <w:r w:rsidRPr="00FB4575">
        <w:rPr>
          <w:color w:val="000000" w:themeColor="text1"/>
          <w:sz w:val="24"/>
          <w:szCs w:val="24"/>
          <w:lang w:val="ru-RU"/>
        </w:rPr>
        <w:t xml:space="preserve"> (Эксперт РА) </w:t>
      </w:r>
      <w:r w:rsidR="00962F41">
        <w:rPr>
          <w:color w:val="000000" w:themeColor="text1"/>
          <w:sz w:val="24"/>
          <w:szCs w:val="24"/>
          <w:lang w:val="ru-RU"/>
        </w:rPr>
        <w:t>улучшило</w:t>
      </w:r>
      <w:r w:rsidR="00962F41" w:rsidRPr="00FB4575">
        <w:rPr>
          <w:color w:val="000000" w:themeColor="text1"/>
          <w:sz w:val="24"/>
          <w:szCs w:val="24"/>
          <w:lang w:val="ru-RU"/>
        </w:rPr>
        <w:t xml:space="preserve"> </w:t>
      </w:r>
      <w:r w:rsidR="000F2F53" w:rsidRPr="00FB4575">
        <w:rPr>
          <w:color w:val="000000" w:themeColor="text1"/>
          <w:sz w:val="24"/>
          <w:szCs w:val="24"/>
          <w:lang w:val="ru-RU"/>
        </w:rPr>
        <w:t>рейтинг</w:t>
      </w:r>
      <w:r w:rsidRPr="00FB4575">
        <w:rPr>
          <w:color w:val="000000" w:themeColor="text1"/>
          <w:sz w:val="24"/>
          <w:szCs w:val="24"/>
          <w:lang w:val="ru-RU"/>
        </w:rPr>
        <w:t xml:space="preserve"> Банка </w:t>
      </w:r>
      <w:r w:rsidR="00962F41">
        <w:rPr>
          <w:color w:val="000000" w:themeColor="text1"/>
          <w:sz w:val="24"/>
          <w:szCs w:val="24"/>
          <w:lang w:val="ru-RU"/>
        </w:rPr>
        <w:t>до</w:t>
      </w:r>
      <w:r w:rsidR="00962F41" w:rsidRPr="00FB4575">
        <w:rPr>
          <w:color w:val="000000" w:themeColor="text1"/>
          <w:sz w:val="24"/>
          <w:szCs w:val="24"/>
          <w:lang w:val="ru-RU"/>
        </w:rPr>
        <w:t xml:space="preserve"> </w:t>
      </w:r>
      <w:r w:rsidR="00BA74B5" w:rsidRPr="00FB4575">
        <w:rPr>
          <w:color w:val="000000" w:themeColor="text1"/>
          <w:sz w:val="24"/>
          <w:szCs w:val="24"/>
          <w:lang w:val="ru-RU"/>
        </w:rPr>
        <w:t>уровн</w:t>
      </w:r>
      <w:r w:rsidR="00BA74B5">
        <w:rPr>
          <w:color w:val="000000" w:themeColor="text1"/>
          <w:sz w:val="24"/>
          <w:szCs w:val="24"/>
          <w:lang w:val="ru-RU"/>
        </w:rPr>
        <w:t>я</w:t>
      </w:r>
      <w:r w:rsidR="00BA74B5" w:rsidRPr="00FB4575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B4575">
        <w:rPr>
          <w:color w:val="000000" w:themeColor="text1"/>
          <w:sz w:val="24"/>
          <w:szCs w:val="24"/>
        </w:rPr>
        <w:t>ruA</w:t>
      </w:r>
      <w:proofErr w:type="spellEnd"/>
      <w:r w:rsidRPr="00FB4575">
        <w:rPr>
          <w:color w:val="000000" w:themeColor="text1"/>
          <w:sz w:val="24"/>
          <w:szCs w:val="24"/>
          <w:lang w:val="ru-RU"/>
        </w:rPr>
        <w:t>А, прогноз «стабильный».</w:t>
      </w:r>
      <w:r w:rsidR="005E12A5" w:rsidRPr="00FB4575">
        <w:rPr>
          <w:color w:val="000000" w:themeColor="text1"/>
          <w:sz w:val="24"/>
          <w:szCs w:val="24"/>
          <w:lang w:val="ru-RU"/>
        </w:rPr>
        <w:t xml:space="preserve"> </w:t>
      </w:r>
    </w:p>
    <w:p w14:paraId="7A1EE827" w14:textId="77777777" w:rsidR="00BD40EA" w:rsidRPr="00FB4575" w:rsidRDefault="00BD40EA">
      <w:pPr>
        <w:pStyle w:val="Style13"/>
        <w:rPr>
          <w:rStyle w:val="FontStyle121"/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EBD2A44" w14:textId="7624F3BE" w:rsidR="00736ED9" w:rsidRPr="00337D43" w:rsidRDefault="00736ED9" w:rsidP="00736ED9">
      <w:pPr>
        <w:pStyle w:val="Style13"/>
        <w:jc w:val="center"/>
        <w:rPr>
          <w:rStyle w:val="FontStyle121"/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337D43">
        <w:rPr>
          <w:rStyle w:val="FontStyle121"/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en-US"/>
        </w:rPr>
        <w:t>2.</w:t>
      </w:r>
      <w:r w:rsidR="000C439F" w:rsidRPr="00337D43">
        <w:rPr>
          <w:rStyle w:val="FontStyle121"/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Pr="00337D43">
        <w:rPr>
          <w:rFonts w:ascii="Times New Roman" w:hAnsi="Times New Roman"/>
          <w:b/>
          <w:bCs/>
          <w:caps/>
          <w:color w:val="000000" w:themeColor="text1"/>
        </w:rPr>
        <w:t>ПРИОРИТЕТНЫЕ направления деятельноСти банка</w:t>
      </w:r>
    </w:p>
    <w:p w14:paraId="0A0B1D31" w14:textId="77777777" w:rsidR="00736ED9" w:rsidRPr="00FB4575" w:rsidRDefault="00736ED9">
      <w:pPr>
        <w:pStyle w:val="Style13"/>
        <w:rPr>
          <w:rStyle w:val="FontStyle121"/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E068095" w14:textId="77777777" w:rsidR="00962F41" w:rsidRDefault="00962F41" w:rsidP="00962F41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 xml:space="preserve">Основным направлением деятельности Банка является предоставление качественных банковских онлайн-услуг физическим и юридическим лицам. В течение 2025 года </w:t>
      </w: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lastRenderedPageBreak/>
        <w:t xml:space="preserve">продолжилось создание, продвижение и развитие финансовых и дополняющих сервисов с целью формирования современной высокотехнологичной экосистемы, отвечающей текущим и будущим потребностям розничных и корпоративных клиентов. Подходы Банка в области удаленного, онлайн- и мобильного обслуживания способствуют качественной продуктовой, сегментной и региональной диверсификации источников прибыли Банка. </w:t>
      </w:r>
    </w:p>
    <w:p w14:paraId="1BE5369B" w14:textId="77777777" w:rsidR="00337D43" w:rsidRPr="00962F41" w:rsidRDefault="00337D43" w:rsidP="00962F41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</w:p>
    <w:p w14:paraId="1A7FB730" w14:textId="335A2AF5" w:rsidR="00962F41" w:rsidRDefault="00962F41" w:rsidP="00962F41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>Для населения Банком предусмотрены</w:t>
      </w:r>
      <w:r w:rsidR="00441076">
        <w:rPr>
          <w:rStyle w:val="FontStyle121"/>
          <w:rFonts w:ascii="Times New Roman" w:hAnsi="Times New Roman" w:cs="Times New Roman"/>
          <w:sz w:val="24"/>
          <w:szCs w:val="24"/>
        </w:rPr>
        <w:t>, в частности,</w:t>
      </w: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 xml:space="preserve"> продукты кредитования, привлечение средств клиентов на текущие и срочные счета, конверсионные операции, брокерские услуги на рынке ценных бумаг и драгоценных металлов. Розничное потребительское кредитование помимо кредитных карт включает кредитование наличными на потребительские цели, POS-кредиты, </w:t>
      </w:r>
      <w:r w:rsidR="00BA74B5">
        <w:rPr>
          <w:rStyle w:val="FontStyle121"/>
          <w:rFonts w:ascii="Times New Roman" w:hAnsi="Times New Roman" w:cs="Times New Roman"/>
          <w:sz w:val="24"/>
          <w:szCs w:val="24"/>
        </w:rPr>
        <w:t xml:space="preserve">автокредиты, </w:t>
      </w: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>кредитование под залог автотранспорта и недвижимости</w:t>
      </w:r>
      <w:r w:rsidR="00441076">
        <w:rPr>
          <w:rStyle w:val="FontStyle121"/>
          <w:rFonts w:ascii="Times New Roman" w:hAnsi="Times New Roman" w:cs="Times New Roman"/>
          <w:sz w:val="24"/>
          <w:szCs w:val="24"/>
        </w:rPr>
        <w:t>, а также кредиты на образовательные цели</w:t>
      </w: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 xml:space="preserve">. </w:t>
      </w:r>
    </w:p>
    <w:p w14:paraId="385AB740" w14:textId="77777777" w:rsidR="00337D43" w:rsidRPr="00962F41" w:rsidRDefault="00337D43" w:rsidP="00962F41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</w:p>
    <w:p w14:paraId="30A37BDD" w14:textId="5CFBB5FE" w:rsidR="00962F41" w:rsidRDefault="00962F41" w:rsidP="00962F41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>Для юридических лиц Банк предоставляет расчётно-кассовое обслуживание, кредитование и размещение средств, эквайринг, сервисы по управлению счетами, поручительства за третьих лиц; осуществление операций с драгоценными металлами, монетами из драгоценных металлов в соответствии с законодательством Российской Федерации; выдача банковских гарантий</w:t>
      </w:r>
      <w:r w:rsidR="00441076" w:rsidRPr="00904011">
        <w:rPr>
          <w:rStyle w:val="FontStyle121"/>
          <w:rFonts w:ascii="Times New Roman" w:hAnsi="Times New Roman" w:cs="Times New Roman"/>
          <w:sz w:val="24"/>
          <w:szCs w:val="24"/>
        </w:rPr>
        <w:t xml:space="preserve">; </w:t>
      </w:r>
      <w:r w:rsidR="00441076">
        <w:rPr>
          <w:rStyle w:val="FontStyle121"/>
          <w:rFonts w:ascii="Times New Roman" w:hAnsi="Times New Roman" w:cs="Times New Roman"/>
          <w:sz w:val="24"/>
          <w:szCs w:val="24"/>
        </w:rPr>
        <w:t>цифровые услуги, связанные с регистрацией и ведением бизнеса</w:t>
      </w: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>.</w:t>
      </w:r>
    </w:p>
    <w:p w14:paraId="068334DA" w14:textId="77777777" w:rsidR="00337D43" w:rsidRPr="00962F41" w:rsidRDefault="00337D43" w:rsidP="00962F41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</w:p>
    <w:p w14:paraId="0AD39572" w14:textId="10170EF8" w:rsidR="00962F41" w:rsidRDefault="00962F41" w:rsidP="00962F41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 xml:space="preserve">Основными каналами привлечения клиентов Банка являются </w:t>
      </w:r>
      <w:r w:rsidR="00441076">
        <w:rPr>
          <w:rStyle w:val="FontStyle121"/>
          <w:rFonts w:ascii="Times New Roman" w:hAnsi="Times New Roman" w:cs="Times New Roman"/>
          <w:sz w:val="24"/>
          <w:szCs w:val="24"/>
        </w:rPr>
        <w:t>и</w:t>
      </w: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>нтернет и мобильные устройства, также Банк привлекает агентов по прямым продажам и использует партнерства (</w:t>
      </w:r>
      <w:proofErr w:type="spellStart"/>
      <w:r w:rsidR="00441076">
        <w:rPr>
          <w:rStyle w:val="FontStyle121"/>
          <w:rFonts w:ascii="Times New Roman" w:hAnsi="Times New Roman" w:cs="Times New Roman"/>
          <w:sz w:val="24"/>
          <w:szCs w:val="24"/>
        </w:rPr>
        <w:t>кобрендовые</w:t>
      </w:r>
      <w:proofErr w:type="spellEnd"/>
      <w:r w:rsidR="00441076">
        <w:rPr>
          <w:rStyle w:val="FontStyle121"/>
          <w:rFonts w:ascii="Times New Roman" w:hAnsi="Times New Roman" w:cs="Times New Roman"/>
          <w:sz w:val="24"/>
          <w:szCs w:val="24"/>
        </w:rPr>
        <w:t xml:space="preserve"> программы</w:t>
      </w: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>) для привлечения новых клиентов.</w:t>
      </w:r>
    </w:p>
    <w:p w14:paraId="7E9E5F67" w14:textId="77777777" w:rsidR="00337D43" w:rsidRPr="00962F41" w:rsidRDefault="00337D43" w:rsidP="00962F41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</w:p>
    <w:p w14:paraId="38EA5AFA" w14:textId="1708FD6C" w:rsidR="000F2F53" w:rsidRPr="00FB4575" w:rsidRDefault="00962F41" w:rsidP="000F2F53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  <w:r w:rsidRPr="00962F41">
        <w:rPr>
          <w:rStyle w:val="FontStyle121"/>
          <w:rFonts w:ascii="Times New Roman" w:hAnsi="Times New Roman" w:cs="Times New Roman"/>
          <w:sz w:val="24"/>
          <w:szCs w:val="24"/>
        </w:rPr>
        <w:t xml:space="preserve">Банк с 2022 года включен в перечень системно значимых банков. В связи с этим Банк обязан соблюдать дополнительные буферы достаточности капитала, а также расширенные требования по управлению рисками. </w:t>
      </w:r>
      <w:bookmarkStart w:id="2" w:name="_Hlk199165211"/>
      <w:r w:rsidR="000F2F53"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</w:p>
    <w:bookmarkEnd w:id="2"/>
    <w:p w14:paraId="5004B074" w14:textId="77777777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</w:p>
    <w:p w14:paraId="2B1AC05D" w14:textId="7E198E4E" w:rsidR="00BD40EA" w:rsidRPr="00FB4575" w:rsidRDefault="0073694D" w:rsidP="000F2F53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>Более подробная информация обо всех кредитных продуктах и услугах Банка – на официальном сайте Банк</w:t>
      </w:r>
      <w:r w:rsidR="000F2F53"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а </w:t>
      </w:r>
      <w:hyperlink r:id="rId10" w:history="1">
        <w:r w:rsidR="000F2F53" w:rsidRPr="00FB4575">
          <w:rPr>
            <w:rStyle w:val="af2"/>
            <w:rFonts w:ascii="Times New Roman" w:hAnsi="Times New Roman"/>
          </w:rPr>
          <w:t>w</w:t>
        </w:r>
        <w:proofErr w:type="spellStart"/>
        <w:r w:rsidR="000F2F53" w:rsidRPr="00FB4575">
          <w:rPr>
            <w:rStyle w:val="af2"/>
            <w:rFonts w:ascii="Times New Roman" w:hAnsi="Times New Roman"/>
            <w:lang w:val="en-US"/>
          </w:rPr>
          <w:t>ww</w:t>
        </w:r>
        <w:proofErr w:type="spellEnd"/>
        <w:r w:rsidR="000F2F53" w:rsidRPr="00FB4575">
          <w:rPr>
            <w:rStyle w:val="af2"/>
            <w:rFonts w:ascii="Times New Roman" w:hAnsi="Times New Roman"/>
          </w:rPr>
          <w:t>.</w:t>
        </w:r>
        <w:proofErr w:type="spellStart"/>
        <w:r w:rsidR="000F2F53" w:rsidRPr="00FB4575">
          <w:rPr>
            <w:rStyle w:val="af2"/>
            <w:rFonts w:ascii="Times New Roman" w:hAnsi="Times New Roman"/>
            <w:lang w:val="en-US"/>
          </w:rPr>
          <w:t>tbank</w:t>
        </w:r>
        <w:proofErr w:type="spellEnd"/>
        <w:r w:rsidR="000F2F53" w:rsidRPr="00FB4575">
          <w:rPr>
            <w:rStyle w:val="af2"/>
            <w:rFonts w:ascii="Times New Roman" w:hAnsi="Times New Roman"/>
          </w:rPr>
          <w:t>.</w:t>
        </w:r>
        <w:proofErr w:type="spellStart"/>
        <w:r w:rsidR="000F2F53" w:rsidRPr="00FB4575">
          <w:rPr>
            <w:rStyle w:val="af2"/>
            <w:rFonts w:ascii="Times New Roman" w:hAnsi="Times New Roman"/>
            <w:lang w:val="en-US"/>
          </w:rPr>
          <w:t>ru</w:t>
        </w:r>
        <w:proofErr w:type="spellEnd"/>
      </w:hyperlink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. </w:t>
      </w:r>
      <w:r w:rsidR="000F2F53"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</w:p>
    <w:p w14:paraId="3C526E47" w14:textId="77777777" w:rsidR="00BD40EA" w:rsidRPr="00FB4575" w:rsidRDefault="00BD40EA">
      <w:pPr>
        <w:pStyle w:val="Style13"/>
        <w:keepNext/>
        <w:rPr>
          <w:rFonts w:ascii="Times New Roman" w:eastAsia="Calibri" w:hAnsi="Times New Roman"/>
          <w:lang w:eastAsia="en-US"/>
        </w:rPr>
      </w:pPr>
    </w:p>
    <w:p w14:paraId="415D6000" w14:textId="3CEDE22E" w:rsidR="00736ED9" w:rsidRPr="00FB4575" w:rsidRDefault="00736ED9" w:rsidP="00736ED9">
      <w:pPr>
        <w:pStyle w:val="Style13"/>
        <w:keepNext/>
        <w:jc w:val="center"/>
        <w:rPr>
          <w:rFonts w:ascii="Times New Roman" w:eastAsia="Calibri" w:hAnsi="Times New Roman"/>
          <w:lang w:eastAsia="en-US"/>
        </w:rPr>
      </w:pPr>
      <w:r w:rsidRPr="00FB4575">
        <w:rPr>
          <w:rFonts w:ascii="Times New Roman" w:eastAsia="Calibri" w:hAnsi="Times New Roman"/>
          <w:b/>
          <w:bCs/>
          <w:lang w:eastAsia="en-US"/>
        </w:rPr>
        <w:t>3.</w:t>
      </w:r>
      <w:r w:rsidRPr="00FB4575">
        <w:rPr>
          <w:rFonts w:ascii="Times New Roman" w:eastAsia="Calibri" w:hAnsi="Times New Roman"/>
          <w:lang w:eastAsia="en-US"/>
        </w:rPr>
        <w:t xml:space="preserve"> </w:t>
      </w:r>
      <w:r w:rsidRPr="00FB4575">
        <w:rPr>
          <w:rFonts w:ascii="Times New Roman" w:hAnsi="Times New Roman"/>
          <w:b/>
          <w:color w:val="000000"/>
        </w:rPr>
        <w:t xml:space="preserve">ЭКОНОМИЧЕСКАЯ СРЕДА, В КОТОРОЙ БАНК </w:t>
      </w:r>
      <w:r w:rsidR="000C439F" w:rsidRPr="00FB4575">
        <w:rPr>
          <w:rFonts w:ascii="Times New Roman" w:hAnsi="Times New Roman"/>
          <w:b/>
          <w:color w:val="000000"/>
        </w:rPr>
        <w:br/>
      </w:r>
      <w:r w:rsidRPr="00FB4575">
        <w:rPr>
          <w:rFonts w:ascii="Times New Roman" w:hAnsi="Times New Roman"/>
          <w:b/>
          <w:color w:val="000000"/>
        </w:rPr>
        <w:t>ОСУЩЕСТВЛЯЕТ СВОЮ ДЕЯТЕЛЬНОСТЬ</w:t>
      </w:r>
    </w:p>
    <w:p w14:paraId="3638C168" w14:textId="77777777" w:rsidR="00736ED9" w:rsidRPr="00FB4575" w:rsidRDefault="00736ED9">
      <w:pPr>
        <w:pStyle w:val="Style13"/>
        <w:keepNext/>
        <w:rPr>
          <w:rFonts w:ascii="Times New Roman" w:eastAsia="Calibri" w:hAnsi="Times New Roman"/>
          <w:lang w:eastAsia="en-US"/>
        </w:rPr>
      </w:pPr>
    </w:p>
    <w:p w14:paraId="409CCA1A" w14:textId="77777777" w:rsidR="00962F41" w:rsidRDefault="00962F41" w:rsidP="00962F41">
      <w:pPr>
        <w:pStyle w:val="Style13"/>
        <w:keepNext/>
        <w:rPr>
          <w:rFonts w:ascii="Times New Roman" w:hAnsi="Times New Roman"/>
          <w:lang w:eastAsia="en-US"/>
        </w:rPr>
      </w:pPr>
      <w:r w:rsidRPr="00962F41">
        <w:rPr>
          <w:rFonts w:ascii="Times New Roman" w:hAnsi="Times New Roman"/>
          <w:lang w:eastAsia="en-US"/>
        </w:rPr>
        <w:t>Российская Федерация обладает определенными характеристиками развивающегося рынка. Ее экономика особенно чувствительна к ценам на нефть и газ. Законодательная, налоговая и нормативная база продолжает развиваться и подвержена частым изменениям.</w:t>
      </w:r>
    </w:p>
    <w:p w14:paraId="6110364E" w14:textId="77777777" w:rsidR="00337D43" w:rsidRPr="00962F41" w:rsidRDefault="00337D43" w:rsidP="00962F41">
      <w:pPr>
        <w:pStyle w:val="Style13"/>
        <w:keepNext/>
        <w:rPr>
          <w:rFonts w:ascii="Times New Roman" w:hAnsi="Times New Roman"/>
          <w:lang w:eastAsia="en-US"/>
        </w:rPr>
      </w:pPr>
    </w:p>
    <w:p w14:paraId="5A021B24" w14:textId="77777777" w:rsidR="00962F41" w:rsidRDefault="00962F41" w:rsidP="00962F41">
      <w:pPr>
        <w:pStyle w:val="Style13"/>
        <w:keepNext/>
        <w:rPr>
          <w:rFonts w:ascii="Times New Roman" w:hAnsi="Times New Roman"/>
          <w:lang w:eastAsia="en-US"/>
        </w:rPr>
      </w:pPr>
      <w:r w:rsidRPr="00962F41">
        <w:rPr>
          <w:rFonts w:ascii="Times New Roman" w:hAnsi="Times New Roman"/>
          <w:lang w:eastAsia="en-US"/>
        </w:rPr>
        <w:t xml:space="preserve">В 2025 году сохраняется значительная геополитическая напряженность. Ряд стран ввел и продолжает вводить санкции в отношении российских юридических и физических лиц, включая крупнейшие российские компании и целые отрасли экономики. Кроме того, ряд транснациональных групп приостановили или прекратили свою деловую активность в Российской Федерации. Несмотря на восстановление объемов торгов, финансовые и товарные рынки продолжают демонстрировать нестабильность. </w:t>
      </w:r>
    </w:p>
    <w:p w14:paraId="11599DC5" w14:textId="77777777" w:rsidR="00337D43" w:rsidRPr="00962F41" w:rsidRDefault="00337D43" w:rsidP="00962F41">
      <w:pPr>
        <w:pStyle w:val="Style13"/>
        <w:keepNext/>
        <w:rPr>
          <w:rFonts w:ascii="Times New Roman" w:hAnsi="Times New Roman"/>
          <w:lang w:eastAsia="en-US"/>
        </w:rPr>
      </w:pPr>
    </w:p>
    <w:p w14:paraId="1DD809CC" w14:textId="5FA5F2E5" w:rsidR="00962F41" w:rsidRDefault="00962F41" w:rsidP="00962F41">
      <w:pPr>
        <w:pStyle w:val="Style13"/>
        <w:keepNext/>
        <w:rPr>
          <w:rFonts w:ascii="Times New Roman" w:hAnsi="Times New Roman"/>
          <w:lang w:eastAsia="en-US"/>
        </w:rPr>
      </w:pPr>
      <w:r w:rsidRPr="00962F41">
        <w:rPr>
          <w:rFonts w:ascii="Times New Roman" w:hAnsi="Times New Roman"/>
          <w:lang w:eastAsia="en-US"/>
        </w:rPr>
        <w:t xml:space="preserve">В 2025 году показатели российской экономики оставались стабильными, рост ВВП составил 1,0% (2024 год: 4,3%). По итогам года инфляция замедлилась до 5,6% (9,5% в 2024 году). Благодаря замедлению инфляционного давления во втором полугодии и необходимости поддержки экономического роста Банк России приступил к циклу снижения ключевой ставки постепенно снизив ее с 21,0% в июне 2025 года до 16,0% в декабре 2025 года. Тренд на снижение ключевой ставки продолжился, и в феврале 2026 года Банк России снизил ставку с 16,0% до 15,5%.В июне 2024 года США ввели санкции в </w:t>
      </w:r>
      <w:r w:rsidRPr="00962F41">
        <w:rPr>
          <w:rFonts w:ascii="Times New Roman" w:hAnsi="Times New Roman"/>
          <w:lang w:eastAsia="en-US"/>
        </w:rPr>
        <w:lastRenderedPageBreak/>
        <w:t>отношении Московской биржи, а также входящих в ее группу Национального клирингового центра (НКЦ) и Национального расчетного депозитария (НРД). В связи с этим с 13 июня 2024 года торги долларами и евро, а также инструментами, предполагающими использование этих валют при расчете, на Московской бирже были приостановлены. При этом операции с долларом США и евро продолжают проводиться на внебиржевом рынке. С момента приостановки торгов на Московской бирже официальные курсы доллара США и евро к рублю устанавливаются на основе данных отчетности кредитных организаций или данных цифровых платформ внебиржевых торгов. За счет мер, предпринятых Банком России в 2025 году, направленных на жесткую денежно-кредитную политику в первом полугодии, высоких требований к продаже валютной выручки экспортерами, а также структурного дефицита валюты на рынке из-за ограничений на её вывод и снижения спроса на импорт национальная валюта укрепилась в 2025 году c 101,68 до 78,23 (1 Доллар США), с 106,10 до 92,09 (1 Евро) и с 13,43 до 11,16 (1 Юань).</w:t>
      </w:r>
      <w:r w:rsidR="00441076">
        <w:rPr>
          <w:rFonts w:ascii="Times New Roman" w:hAnsi="Times New Roman"/>
          <w:lang w:eastAsia="en-US"/>
        </w:rPr>
        <w:t xml:space="preserve"> </w:t>
      </w:r>
      <w:r w:rsidRPr="00962F41">
        <w:rPr>
          <w:rFonts w:ascii="Times New Roman" w:hAnsi="Times New Roman"/>
          <w:lang w:eastAsia="en-US"/>
        </w:rPr>
        <w:t xml:space="preserve">25 февраля 2023 года список международных санкций был расширен, и Банк стал объектом замораживания активов в соответствии с Регламентом Совета Европейского Союза № 2023/429, реализующим Регламент Совета Европейского Союза № 269/2014 («Регламент ЕС № 269»). </w:t>
      </w:r>
    </w:p>
    <w:p w14:paraId="2A2BC5A4" w14:textId="77777777" w:rsidR="00337D43" w:rsidRPr="00962F41" w:rsidRDefault="00337D43" w:rsidP="00962F41">
      <w:pPr>
        <w:pStyle w:val="Style13"/>
        <w:keepNext/>
        <w:rPr>
          <w:rFonts w:ascii="Times New Roman" w:hAnsi="Times New Roman"/>
          <w:lang w:eastAsia="en-US"/>
        </w:rPr>
      </w:pPr>
    </w:p>
    <w:p w14:paraId="03FCA929" w14:textId="77777777" w:rsidR="00962F41" w:rsidRPr="00962F41" w:rsidRDefault="00962F41" w:rsidP="00962F41">
      <w:pPr>
        <w:pStyle w:val="Style13"/>
        <w:keepNext/>
        <w:rPr>
          <w:rFonts w:ascii="Times New Roman" w:hAnsi="Times New Roman"/>
          <w:lang w:eastAsia="en-US"/>
        </w:rPr>
      </w:pPr>
      <w:r w:rsidRPr="00962F41">
        <w:rPr>
          <w:rFonts w:ascii="Times New Roman" w:hAnsi="Times New Roman"/>
          <w:lang w:eastAsia="en-US"/>
        </w:rPr>
        <w:t>2 марта 2023 года было принято решение о замораживании активов в Швейцарии в соответствии с Постановлением Федерального совета Швейцарской Конфедерации № 946.231.176.72.</w:t>
      </w:r>
    </w:p>
    <w:p w14:paraId="0EF23967" w14:textId="77777777" w:rsidR="00962F41" w:rsidRPr="00962F41" w:rsidRDefault="00962F41" w:rsidP="00962F41">
      <w:pPr>
        <w:pStyle w:val="Style13"/>
        <w:keepNext/>
        <w:rPr>
          <w:rFonts w:ascii="Times New Roman" w:hAnsi="Times New Roman"/>
          <w:lang w:eastAsia="en-US"/>
        </w:rPr>
      </w:pPr>
      <w:r w:rsidRPr="00962F41">
        <w:rPr>
          <w:rFonts w:ascii="Times New Roman" w:hAnsi="Times New Roman"/>
          <w:lang w:eastAsia="en-US"/>
        </w:rPr>
        <w:t xml:space="preserve">19 мая 2023 года на Банк были наложены санкции о замораживании активов в Великобритании в соответствии с Положением о России (санкции) (выход из ЕС) 2019 года (S.I. 2019/855). </w:t>
      </w:r>
    </w:p>
    <w:p w14:paraId="7D90DE09" w14:textId="77777777" w:rsidR="00962F41" w:rsidRPr="00962F41" w:rsidRDefault="00962F41" w:rsidP="00962F41">
      <w:pPr>
        <w:pStyle w:val="Style13"/>
        <w:keepNext/>
        <w:rPr>
          <w:rFonts w:ascii="Times New Roman" w:hAnsi="Times New Roman"/>
          <w:lang w:eastAsia="en-US"/>
        </w:rPr>
      </w:pPr>
      <w:r w:rsidRPr="00962F41">
        <w:rPr>
          <w:rFonts w:ascii="Times New Roman" w:hAnsi="Times New Roman"/>
          <w:lang w:eastAsia="en-US"/>
        </w:rPr>
        <w:t xml:space="preserve">19 июля 2023 года Банк был </w:t>
      </w:r>
      <w:proofErr w:type="spellStart"/>
      <w:r w:rsidRPr="00962F41">
        <w:rPr>
          <w:rFonts w:ascii="Times New Roman" w:hAnsi="Times New Roman"/>
          <w:lang w:eastAsia="en-US"/>
        </w:rPr>
        <w:t>включeн</w:t>
      </w:r>
      <w:proofErr w:type="spellEnd"/>
      <w:r w:rsidRPr="00962F41">
        <w:rPr>
          <w:rFonts w:ascii="Times New Roman" w:hAnsi="Times New Roman"/>
          <w:lang w:eastAsia="en-US"/>
        </w:rPr>
        <w:t xml:space="preserve"> в санкционный список США по программе EO14024 и в санкционный список Канады в соответствии с Регламентом о специальных экономических мерах в отношении России.</w:t>
      </w:r>
    </w:p>
    <w:p w14:paraId="39A2F342" w14:textId="77777777" w:rsidR="00962F41" w:rsidRPr="00962F41" w:rsidRDefault="00962F41" w:rsidP="00441076">
      <w:pPr>
        <w:pStyle w:val="Style13"/>
        <w:keepNext/>
        <w:rPr>
          <w:rFonts w:ascii="Times New Roman" w:hAnsi="Times New Roman"/>
          <w:lang w:eastAsia="en-US"/>
        </w:rPr>
      </w:pPr>
      <w:r w:rsidRPr="00962F41">
        <w:rPr>
          <w:rFonts w:ascii="Times New Roman" w:hAnsi="Times New Roman"/>
          <w:lang w:eastAsia="en-US"/>
        </w:rPr>
        <w:t xml:space="preserve">1 марта 2024 года Банк был </w:t>
      </w:r>
      <w:proofErr w:type="spellStart"/>
      <w:r w:rsidRPr="00962F41">
        <w:rPr>
          <w:rFonts w:ascii="Times New Roman" w:hAnsi="Times New Roman"/>
          <w:lang w:eastAsia="en-US"/>
        </w:rPr>
        <w:t>включeн</w:t>
      </w:r>
      <w:proofErr w:type="spellEnd"/>
      <w:r w:rsidRPr="00962F41">
        <w:rPr>
          <w:rFonts w:ascii="Times New Roman" w:hAnsi="Times New Roman"/>
          <w:lang w:eastAsia="en-US"/>
        </w:rPr>
        <w:t xml:space="preserve"> в обновленный санкционный список Японии.</w:t>
      </w:r>
    </w:p>
    <w:p w14:paraId="3B5B0BB6" w14:textId="5863BC01" w:rsidR="00962F41" w:rsidRPr="00962F41" w:rsidRDefault="00962F41" w:rsidP="00441076">
      <w:pPr>
        <w:pStyle w:val="Style13"/>
        <w:keepNext/>
        <w:rPr>
          <w:rFonts w:ascii="Times New Roman" w:hAnsi="Times New Roman"/>
          <w:lang w:eastAsia="en-US"/>
        </w:rPr>
      </w:pPr>
      <w:r w:rsidRPr="00962F41">
        <w:rPr>
          <w:rFonts w:ascii="Times New Roman" w:hAnsi="Times New Roman"/>
          <w:lang w:eastAsia="en-US"/>
        </w:rPr>
        <w:t>15 января 2025 года АО «ТБанк» был включен в санкционный список США по программе EO13662</w:t>
      </w:r>
      <w:r w:rsidR="00441076">
        <w:rPr>
          <w:rFonts w:ascii="Times New Roman" w:hAnsi="Times New Roman"/>
          <w:lang w:eastAsia="en-US"/>
        </w:rPr>
        <w:t>.</w:t>
      </w:r>
    </w:p>
    <w:p w14:paraId="2EDD0BB3" w14:textId="77777777" w:rsidR="00962F41" w:rsidRDefault="00962F41" w:rsidP="00441076">
      <w:pPr>
        <w:pStyle w:val="Style13"/>
        <w:keepNext/>
        <w:rPr>
          <w:rFonts w:ascii="Times New Roman" w:hAnsi="Times New Roman"/>
          <w:lang w:eastAsia="en-US"/>
        </w:rPr>
      </w:pPr>
      <w:r w:rsidRPr="00962F41">
        <w:rPr>
          <w:rFonts w:ascii="Times New Roman" w:hAnsi="Times New Roman"/>
          <w:lang w:eastAsia="en-US"/>
        </w:rPr>
        <w:t>18 июля 2025 года Банк попал под действие санкционного Постановления № 2025/1494, принятым Советом ЕС и вносящим изменения в Постановление Совета ЕС № 833/2014.</w:t>
      </w:r>
    </w:p>
    <w:p w14:paraId="6DAF40AB" w14:textId="77777777" w:rsidR="00337D43" w:rsidRPr="00962F41" w:rsidRDefault="00337D43" w:rsidP="00441076">
      <w:pPr>
        <w:pStyle w:val="Style13"/>
        <w:keepNext/>
        <w:rPr>
          <w:rFonts w:ascii="Times New Roman" w:hAnsi="Times New Roman"/>
          <w:lang w:eastAsia="en-US"/>
        </w:rPr>
      </w:pPr>
    </w:p>
    <w:p w14:paraId="7116AFE9" w14:textId="77777777" w:rsidR="00962F41" w:rsidRPr="00962F41" w:rsidRDefault="00962F41" w:rsidP="00441076">
      <w:pPr>
        <w:pStyle w:val="Style13"/>
        <w:keepNext/>
        <w:rPr>
          <w:rFonts w:ascii="Times New Roman" w:hAnsi="Times New Roman"/>
          <w:lang w:eastAsia="en-US"/>
        </w:rPr>
      </w:pPr>
      <w:r w:rsidRPr="00962F41">
        <w:rPr>
          <w:rFonts w:ascii="Times New Roman" w:hAnsi="Times New Roman"/>
          <w:lang w:eastAsia="en-US"/>
        </w:rPr>
        <w:t>Несмотря на санкционный режим Банк продолжает работать бесперебойно, исполняя в полном объеме все обязательства перед клиентами — розничными, корпоративными, компаниями малого и среднего бизнеса. Банк адаптировал свою работу к изменяющимся реалиям, продолжая развивать свои продукты, сервисы и услуги в интересах клиентов.</w:t>
      </w:r>
    </w:p>
    <w:p w14:paraId="0344A9B4" w14:textId="36C285E0" w:rsidR="000F2F53" w:rsidRPr="00FB4575" w:rsidRDefault="00962F41" w:rsidP="000F2F53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04011">
        <w:rPr>
          <w:rFonts w:ascii="Times New Roman" w:eastAsia="Times New Roman" w:hAnsi="Times New Roman"/>
          <w:sz w:val="24"/>
          <w:szCs w:val="24"/>
        </w:rPr>
        <w:t>Будущая экономическая и нормативно-правовая среда и её влияние на деятельность Банка могут отличаться от текущих ожиданий руководства</w:t>
      </w:r>
      <w:r w:rsidR="000F2F53" w:rsidRPr="00FB4575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5A89DE3A" w14:textId="77777777" w:rsidR="00BD40EA" w:rsidRPr="00FB4575" w:rsidRDefault="00BD40EA">
      <w:pPr>
        <w:pStyle w:val="Style13"/>
        <w:keepNext/>
        <w:rPr>
          <w:rStyle w:val="FontStyle121"/>
          <w:rFonts w:ascii="Times New Roman" w:hAnsi="Times New Roman" w:cs="Times New Roman"/>
          <w:sz w:val="24"/>
          <w:szCs w:val="24"/>
        </w:rPr>
      </w:pPr>
    </w:p>
    <w:p w14:paraId="761F4B0E" w14:textId="0C713E4B" w:rsidR="00736ED9" w:rsidRPr="00FB4575" w:rsidRDefault="00736ED9" w:rsidP="00736ED9">
      <w:pPr>
        <w:pStyle w:val="Style13"/>
        <w:keepNext/>
        <w:jc w:val="center"/>
        <w:rPr>
          <w:rStyle w:val="FontStyle121"/>
          <w:rFonts w:ascii="Times New Roman" w:hAnsi="Times New Roman" w:cs="Times New Roman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/>
          <w:bCs/>
          <w:sz w:val="24"/>
          <w:szCs w:val="24"/>
        </w:rPr>
        <w:t>4.</w:t>
      </w:r>
      <w:r w:rsidR="000C439F"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/>
          <w:bCs/>
          <w:sz w:val="24"/>
          <w:szCs w:val="24"/>
        </w:rPr>
        <w:t>П</w:t>
      </w:r>
      <w:r w:rsidRPr="00FB4575">
        <w:rPr>
          <w:rFonts w:ascii="Times New Roman" w:hAnsi="Times New Roman"/>
          <w:b/>
          <w:caps/>
        </w:rPr>
        <w:t>о</w:t>
      </w:r>
      <w:r w:rsidR="00F5541A" w:rsidRPr="00FB4575">
        <w:rPr>
          <w:rFonts w:ascii="Times New Roman" w:hAnsi="Times New Roman"/>
          <w:b/>
          <w:caps/>
        </w:rPr>
        <w:t>ЛО</w:t>
      </w:r>
      <w:r w:rsidRPr="00FB4575">
        <w:rPr>
          <w:rFonts w:ascii="Times New Roman" w:hAnsi="Times New Roman"/>
          <w:b/>
          <w:caps/>
        </w:rPr>
        <w:t>жение банка в отрасли</w:t>
      </w:r>
    </w:p>
    <w:p w14:paraId="15CF21AD" w14:textId="77777777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DFF6D2" w14:textId="5F96AA4E" w:rsidR="000F2F53" w:rsidRPr="00FB4575" w:rsidRDefault="00A36BC1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В 2025 году показатели российской экономики оставались стабильными, рост ВВП составил 1,0% (2024 год: 4,3%). По итогам года инфляция замедлилась до 5,6% (9,5% в 2024 году). Благодаря замедлению инфляционного давления во втором полугодии и необходимости поддержки экономического роста Банк России приступил к циклу снижения ключевой ставки постепенно снизив ее с 21,0% в июне 2025 года до 16,0% в декабре 2025 года. Тренд на снижение ключевой ставки продолжился, и в феврале 2026 года Банк России снизил ставку с 16,0% до 15,5%.</w:t>
      </w:r>
    </w:p>
    <w:p w14:paraId="7F963CC8" w14:textId="77777777" w:rsidR="00BB5B56" w:rsidRPr="00FB4575" w:rsidRDefault="00BB5B56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2E7273" w14:textId="32105A90" w:rsidR="000F2F53" w:rsidRPr="00FB4575" w:rsidRDefault="00A36BC1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За счет мер, предпринятых Банком России в 2025 году, направленных на жесткую денежно-кредитную политику в первом полугодии, высоких требований к продаже валютной </w:t>
      </w:r>
      <w:r w:rsidRP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выручки экспортерами, а также структурного дефицита валюты на рынке из-за ограничений на её вывод и снижения спроса на импорт национальная валюта укрепилась в 2025 году c 101,68 до 78,23 (1 Доллар США), с 106,10 до 92,09 (1 Евро) и с 13,43 до 11,16 (1 Юань).</w:t>
      </w:r>
    </w:p>
    <w:p w14:paraId="5EBF80BC" w14:textId="77777777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E96192" w14:textId="0AD89E9C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Несмотря на санкционный режим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продолжает работать бесперебойно, исполняя в полном объеме все обязательства перед клиентами — розничными, корпоративными, компаниями малого и среднего бизнеса.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адаптировал свою работу к изменяющимся реалиям, продолжая развивать свои продукты, сервисы и услуги в интересах клиентов.</w:t>
      </w:r>
    </w:p>
    <w:p w14:paraId="59399609" w14:textId="77777777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51044E" w14:textId="386F1331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По состоянию на 31 декабря </w:t>
      </w:r>
      <w:r w:rsidR="00A36BC1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A36BC1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691D32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ода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соблюдал все необходимые нормативы, включая нормативы достаточности капитала и ликвидности.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заблаговременно сформировал резерв ликвидности, включающий остатки денежных средств в рублях и иностранной валюте, что обеспечит стабильность обслуживания клиентов и устойчивость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Банка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. Приняты все необходимые меры для обеспечения бесперебойного проведения безналичных платежей и удовлетворения потребностей клиентов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в наличных денежных средствах.</w:t>
      </w:r>
    </w:p>
    <w:p w14:paraId="0977F18D" w14:textId="77777777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261233" w14:textId="25AD47A2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В зависимости от стрессового сценария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Банком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план восстановления ликвидности, включающий широкий спектр мер, направленных на защиту средств, активов и интересов клиентов. Текущие уровни капитала и ликвидности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более чем достаточны для поглощения операционных последствий потенциальных экономических потрясений и волатильности рынка.</w:t>
      </w:r>
      <w:r w:rsidR="00691D32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поддерживает достаточный уровень капитала и ликвидности, тщательно контролирует свою валютную позицию и движение денежных средств, а также обладает всеми необходимыми технологическими возможностями для поддержания своей деятельности без перебоев.</w:t>
      </w:r>
    </w:p>
    <w:p w14:paraId="46F76237" w14:textId="77777777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0522A5" w14:textId="1B7FC1DB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Основными факторами, которые могут влиять на банковский сектор, являются:</w:t>
      </w:r>
    </w:p>
    <w:p w14:paraId="320F0CA7" w14:textId="62413C41" w:rsidR="000F2F53" w:rsidRPr="00FB4575" w:rsidRDefault="000F2F53" w:rsidP="00691D32">
      <w:pPr>
        <w:pStyle w:val="Style13"/>
        <w:numPr>
          <w:ilvl w:val="0"/>
          <w:numId w:val="35"/>
        </w:numPr>
        <w:ind w:left="426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ухудшение ситуации на финансовых рынках, которое может негативно отразиться на платежеспособности заемщиков, что приведет к ухудшению качества кредитного портфеля;</w:t>
      </w:r>
    </w:p>
    <w:p w14:paraId="06652E20" w14:textId="5F539737" w:rsidR="000F2F53" w:rsidRPr="00FB4575" w:rsidRDefault="000F2F53" w:rsidP="00691D32">
      <w:pPr>
        <w:pStyle w:val="Style13"/>
        <w:numPr>
          <w:ilvl w:val="0"/>
          <w:numId w:val="35"/>
        </w:numPr>
        <w:ind w:left="426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возможный рост просроченной задолженности юридических и физических лиц, что существенно сократит долю процентных доходов;</w:t>
      </w:r>
    </w:p>
    <w:p w14:paraId="72A731BA" w14:textId="35220966" w:rsidR="000F2F53" w:rsidRPr="00FB4575" w:rsidRDefault="000F2F53" w:rsidP="00691D32">
      <w:pPr>
        <w:pStyle w:val="Style13"/>
        <w:numPr>
          <w:ilvl w:val="0"/>
          <w:numId w:val="35"/>
        </w:numPr>
        <w:ind w:left="426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снижение доходов населения и понижение уровня доверия к кредитным организациям;</w:t>
      </w:r>
    </w:p>
    <w:p w14:paraId="132B9DF1" w14:textId="5EF90DD2" w:rsidR="000F2F53" w:rsidRPr="00FB4575" w:rsidRDefault="000F2F53" w:rsidP="00691D32">
      <w:pPr>
        <w:pStyle w:val="Style13"/>
        <w:numPr>
          <w:ilvl w:val="0"/>
          <w:numId w:val="35"/>
        </w:numPr>
        <w:ind w:left="426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рост геополитической напряженности, падение цены на нефть, введение санкций, негативно влияющих на макроэкономическую ситуацию в банковском секторе.</w:t>
      </w:r>
    </w:p>
    <w:p w14:paraId="0328B5C2" w14:textId="77777777" w:rsidR="00691D32" w:rsidRPr="00FB4575" w:rsidRDefault="00691D32" w:rsidP="00691D32">
      <w:pPr>
        <w:pStyle w:val="Style13"/>
        <w:ind w:left="284" w:hanging="284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56D349" w14:textId="2EABB4B4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С учетом реализуемой стратегии развития</w:t>
      </w:r>
      <w:r w:rsid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 </w:t>
      </w:r>
      <w:r w:rsid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продолжает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занима</w:t>
      </w:r>
      <w:r w:rsid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особую позицию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 на рынке российских банковских услуг, способствующую высокой конкурентоспособности предлагаемых Банком продуктов. </w:t>
      </w:r>
    </w:p>
    <w:p w14:paraId="1CF45BDB" w14:textId="77777777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74AD35" w14:textId="705B3657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Позиция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обусловлена умеренно высокими рыночными позициями, приемлемым для розничного банка качеством активов, высоким уровнем достаточности капитала и рентабельности, адекватным уровнем ликвидности и высоким уровнем корпоративного управления. Масштаб бизнеса и структура привлеченных средств определяют умеренно высокую социальную значимость Банка. В целом результаты деятельности Банка соответствуют общеотраслевым тенденциям развития. </w:t>
      </w:r>
    </w:p>
    <w:p w14:paraId="2A4FC5F4" w14:textId="77777777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C96833" w14:textId="0C40264D" w:rsidR="000F2F53" w:rsidRPr="00FB4575" w:rsidRDefault="000F2F53" w:rsidP="000F2F53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Руководство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считает, что на протяжении многих лет и </w:t>
      </w:r>
      <w:r w:rsid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на фоне продолжающейся волатильности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 Банк демонстрирует свою способность противостоять потрясениям и сохраняет свой позитивный долгосрочный прогноз, в частности, благодаря следующим преимуществам бизнес-модели: </w:t>
      </w:r>
    </w:p>
    <w:p w14:paraId="28AF6BE8" w14:textId="29DC0179" w:rsidR="000F2F53" w:rsidRPr="00FB4575" w:rsidRDefault="000F2F53" w:rsidP="00691D32">
      <w:pPr>
        <w:pStyle w:val="Style13"/>
        <w:numPr>
          <w:ilvl w:val="0"/>
          <w:numId w:val="36"/>
        </w:numPr>
        <w:ind w:left="426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используя гибкую бизнес-структуру, </w:t>
      </w:r>
      <w:r w:rsidR="00C42FA8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 </w:t>
      </w:r>
      <w:r w:rsid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активно расширяет клиентскую базу и диверсифицирует свою продуктовую линейку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36BC1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>выходя в сектора с</w:t>
      </w: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 высокими перспективами развития; </w:t>
      </w:r>
    </w:p>
    <w:p w14:paraId="6CCB7507" w14:textId="59343F61" w:rsidR="000F2F53" w:rsidRPr="00FB4575" w:rsidRDefault="000F2F53" w:rsidP="00691D32">
      <w:pPr>
        <w:pStyle w:val="Style13"/>
        <w:numPr>
          <w:ilvl w:val="0"/>
          <w:numId w:val="36"/>
        </w:numPr>
        <w:ind w:left="426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Банк владеет высоколиквидными и диверсифицированными активами, а также имеет захеджированную валютную позицию и необходимый запас капитала; </w:t>
      </w:r>
    </w:p>
    <w:p w14:paraId="54556DE6" w14:textId="245C867F" w:rsidR="000F2F53" w:rsidRPr="00FB4575" w:rsidRDefault="000F2F53" w:rsidP="00691D32">
      <w:pPr>
        <w:pStyle w:val="Style13"/>
        <w:numPr>
          <w:ilvl w:val="0"/>
          <w:numId w:val="36"/>
        </w:numPr>
        <w:ind w:left="426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цифровая платформа Банка полностью отвечает требованиям нынешних условий, что демонстрируется продолжающимся устойчивым ростом объемов онлайн-платежей, использования мобильного приложения, текущих счетов и брокерского бизнеса. </w:t>
      </w:r>
    </w:p>
    <w:p w14:paraId="69407698" w14:textId="77777777" w:rsidR="000F2F53" w:rsidRPr="00FB4575" w:rsidRDefault="000F2F53" w:rsidP="00691D32">
      <w:pPr>
        <w:pStyle w:val="Style13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0E8804" w14:textId="2767DB7E" w:rsidR="00691D32" w:rsidRPr="00FB4575" w:rsidRDefault="00691D32" w:rsidP="00691D32">
      <w:pPr>
        <w:spacing w:line="240" w:lineRule="auto"/>
        <w:jc w:val="both"/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точки зрения предлагаемых продуктовых линеек, основных показателей деятельности кредитных организаций, а также по подходу к территориальной стратегии развития и ориентации на клиентские сегменты, Банк входит в десятку лидеров банковского сектора. В частности, по основному виду деятельности </w:t>
      </w:r>
      <w:r w:rsidR="00641856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кредит</w:t>
      </w:r>
      <w:r w:rsidR="00641856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ованию физических лиц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Банк уже несколько лет входит в пятерку ведущих кредитных организаций и на 1 января 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202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года занимает четвертую строчку с долей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6,1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% после ПАО Сбербанк, Банк ВТБ (ПАО), АО «Альфа-Банк».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Банк также продолжает активно наращивать долю в кредитовании юридических лиц, успешно интегрировав портфель ПАО </w:t>
      </w:r>
      <w:r w:rsidR="00E556BF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РОСБАНК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оптимизировав привлечение в сегменте юридических лиц.</w:t>
      </w:r>
    </w:p>
    <w:p w14:paraId="2F77D785" w14:textId="051D9B81" w:rsidR="005F5BD1" w:rsidRPr="00FB4575" w:rsidRDefault="005F5BD1" w:rsidP="00691D32">
      <w:pPr>
        <w:spacing w:line="240" w:lineRule="auto"/>
        <w:jc w:val="both"/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3" w:name="_Hlk199167122"/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1 января 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202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года объем российского рынка кредитов физическим лицам составил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37,9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трлн руб., показав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умеренный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рост год к году на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00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млрд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руб. (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0,8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%). Портфель Банка за этот же период вырос на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0,8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% до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42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трлн руб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FB4575" w:rsidDel="005F5BD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47535254" w14:textId="5268730E" w:rsidR="005F5BD1" w:rsidRPr="00FB4575" w:rsidRDefault="005F5BD1" w:rsidP="00641856">
      <w:pPr>
        <w:spacing w:line="240" w:lineRule="auto"/>
        <w:jc w:val="both"/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1 января 2025 года объем российского рынка кредитов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юридическим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лицам сроком составил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94,0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трлн руб., показав рост год к году на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,1 трлн руб. (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%). Портфель Банка за этот же период вырос на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0,2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% до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940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млрд руб.</w:t>
      </w:r>
      <w:r w:rsidRPr="00FB4575" w:rsidDel="005F5BD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333F8D1D" w14:textId="32DA603E" w:rsidR="005F5BD1" w:rsidRPr="00FB4575" w:rsidRDefault="005F5BD1" w:rsidP="00904011">
      <w:pPr>
        <w:jc w:val="both"/>
      </w:pP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202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году банк активно привлекал новых клиентов, показав рост общей базы на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% до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54,1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млн клиентов. На фоне роста количества клиентов опережающую динамику показывал объем привлеченных средств физических лиц, показав рост год к году на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% с портфелем в 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трлн руб. на 1 января 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202</w:t>
      </w:r>
      <w:r w:rsidR="00A36BC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A36BC1"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года.</w:t>
      </w:r>
      <w:r w:rsidRPr="00FB4575" w:rsidDel="005F5BD1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5E9344F3" w14:textId="77777777" w:rsidR="00BD40EA" w:rsidRPr="00FB4575" w:rsidRDefault="0073694D">
      <w:pPr>
        <w:pStyle w:val="2"/>
        <w:rPr>
          <w:rFonts w:ascii="Times New Roman" w:hAnsi="Times New Roman"/>
          <w:smallCaps/>
          <w:color w:val="000000"/>
          <w:sz w:val="24"/>
          <w:szCs w:val="24"/>
          <w:lang w:val="ru-RU"/>
        </w:rPr>
      </w:pPr>
      <w:bookmarkStart w:id="4" w:name="_Toc304299577"/>
      <w:bookmarkStart w:id="5" w:name="_Toc310339205"/>
      <w:bookmarkStart w:id="6" w:name="_Toc349651276"/>
      <w:bookmarkEnd w:id="3"/>
      <w:r w:rsidRPr="00FB4575">
        <w:rPr>
          <w:rFonts w:ascii="Times New Roman" w:hAnsi="Times New Roman"/>
          <w:smallCaps/>
          <w:color w:val="000000"/>
          <w:sz w:val="24"/>
          <w:szCs w:val="24"/>
          <w:lang w:val="ru-RU"/>
        </w:rPr>
        <w:t>Конкурентные преимущества Банка</w:t>
      </w:r>
      <w:bookmarkEnd w:id="4"/>
      <w:bookmarkEnd w:id="5"/>
      <w:bookmarkEnd w:id="6"/>
    </w:p>
    <w:p w14:paraId="16469EFD" w14:textId="28CFFBCC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К основным конкурентным преимуществам, положительно влияющими на результаты деятельности и положение </w:t>
      </w:r>
      <w:r w:rsidR="00BC5EE9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в отрасли, относятся:</w:t>
      </w:r>
    </w:p>
    <w:p w14:paraId="2E4E2029" w14:textId="4DFB8D3C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41856"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активная деятельность </w:t>
      </w:r>
      <w:r w:rsidR="00BC5EE9" w:rsidRPr="00FB4575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анка на рынке кредитования клиентов сегмента малого и среднего бизнеса и физических лиц;</w:t>
      </w:r>
    </w:p>
    <w:p w14:paraId="06348CFB" w14:textId="680DB01C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41856"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эффективная бизнес-модель: дистанционное обслуживание клиентов позволяет охватывать население во всех регионах Российской Федерации. Благодаря распространению информационных материалов через интернет, мобильные каналы, телевизионную рекламу и значительное число партнеров </w:t>
      </w:r>
      <w:r w:rsidR="00BC5EE9" w:rsidRPr="00FB4575">
        <w:rPr>
          <w:rFonts w:ascii="Times New Roman" w:hAnsi="Times New Roman"/>
          <w:color w:val="000000" w:themeColor="text1"/>
          <w:sz w:val="24"/>
          <w:szCs w:val="24"/>
        </w:rPr>
        <w:t>Банка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, реализуются возможности по развитию розничного кредитования в регионах, где банковское обслуживание развито относительно слаб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>ее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, а конкуренция и предложение кредитных карт значительно ниже, что ведет, в том числе к более низкому уровню рисков (благодаря умеренному уровню мошенничеств), чем в крупнейших городах РФ, в том числе Москве и Санкт-Петербурге;</w:t>
      </w:r>
    </w:p>
    <w:p w14:paraId="2911229F" w14:textId="4EE00163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41856"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широкое географическое покрытие Банка снижает концентрацию риска на каких-то специфических географических сегментах или «моногородах». Помимо этого, модель Банка по привлечению новых клиентов позволяет охватывать слои населения из разных социальных групп: с различным уровнем дохода и из разных демографических сегментов,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в том числе благодаря прямым продажам агентов и партнеров Банка,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кобрендовым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программам и продажам через </w:t>
      </w:r>
      <w:r w:rsidR="00505A3C" w:rsidRPr="00FB4575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нтернет;</w:t>
      </w:r>
    </w:p>
    <w:p w14:paraId="1169F266" w14:textId="68FB9F8E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41856"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BC5EE9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специализируется на управлении большими объемами данных, что является необходимым ключевым условием для успешной работы в современной финансовой сфере. Значительный объем инвестиций, необходимый для внедрения таких систем, также увеличивает барьеры для входа новых участников;</w:t>
      </w:r>
    </w:p>
    <w:p w14:paraId="2884F538" w14:textId="1FADFEA0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41856"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разработка новых продуктов и технологий, предлагаемых физическим и юридическим лицам;</w:t>
      </w:r>
    </w:p>
    <w:p w14:paraId="0FC027BC" w14:textId="710E0A00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41856"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использование современных информационных технологий наряду с преимуществами отсутствия филиалов и наличия квалифицированного персонала позволяет Банку сокращать операционные расходы и приспосабливаться к меняющимся условиям российского розничного финансового рынка;</w:t>
      </w:r>
    </w:p>
    <w:p w14:paraId="59C10839" w14:textId="42A2A5F3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41856"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высокая узнаваемость бренда. </w:t>
      </w:r>
    </w:p>
    <w:p w14:paraId="6E6097BF" w14:textId="09CAEBBA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Стратегия Банка на ближайший год — </w:t>
      </w:r>
      <w:r w:rsidR="00BA74B5">
        <w:rPr>
          <w:rFonts w:ascii="Times New Roman" w:hAnsi="Times New Roman"/>
          <w:color w:val="000000" w:themeColor="text1"/>
          <w:sz w:val="24"/>
          <w:szCs w:val="24"/>
        </w:rPr>
        <w:t>продолжить выстраивать</w:t>
      </w:r>
      <w:r w:rsidR="00BA74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полноценн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BA74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финансов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 xml:space="preserve">ую и </w:t>
      </w:r>
      <w:proofErr w:type="spellStart"/>
      <w:r w:rsidR="00441076">
        <w:rPr>
          <w:rFonts w:ascii="Times New Roman" w:hAnsi="Times New Roman"/>
          <w:color w:val="000000" w:themeColor="text1"/>
          <w:sz w:val="24"/>
          <w:szCs w:val="24"/>
        </w:rPr>
        <w:t>лайфстайл</w:t>
      </w:r>
      <w:proofErr w:type="spellEnd"/>
      <w:r w:rsidR="00BA74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>экосистему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, котор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предоставляет клиентам 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 xml:space="preserve">доступ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как 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собственны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сервис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>ам Банка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, так и 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партнерски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продукт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>ам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С учетом реализуемой стратегии развития Банка можно утверждать, что Банк занимает отдельную нишу на рынке российских финансовых услуг, способствующую высокой конкурентоспособности предлагаемых Банком продуктов. </w:t>
      </w:r>
    </w:p>
    <w:p w14:paraId="1E1A3042" w14:textId="18250818" w:rsidR="00BD40EA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С целью достижения устойчивого конкурентного преимущества на рынке одной из ключевых задач </w:t>
      </w:r>
      <w:r w:rsidR="00A5311E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является построение высочайшего уровня по качеству обслуживания клиентов в России, учитывая опыт ведущих мировых банков и оперативное реагирование на потребности клиентов.</w:t>
      </w:r>
    </w:p>
    <w:p w14:paraId="6DBA286B" w14:textId="77777777" w:rsidR="00BD40EA" w:rsidRPr="00FB4575" w:rsidRDefault="00BD40EA">
      <w:pPr>
        <w:pStyle w:val="Style13"/>
        <w:rPr>
          <w:rFonts w:ascii="Times New Roman" w:hAnsi="Times New Roman"/>
          <w:color w:val="000000" w:themeColor="text1"/>
        </w:rPr>
      </w:pPr>
    </w:p>
    <w:p w14:paraId="49755B83" w14:textId="20B0436A" w:rsidR="00304617" w:rsidRPr="00FB4575" w:rsidRDefault="00304617" w:rsidP="00304617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В рамках основных направлений развития </w:t>
      </w:r>
      <w:r w:rsidR="00A5311E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определяет следующие приоритетные области:</w:t>
      </w:r>
    </w:p>
    <w:p w14:paraId="36449F8F" w14:textId="2516FA3F" w:rsidR="00304617" w:rsidRPr="00FB4575" w:rsidRDefault="00304617" w:rsidP="00641856">
      <w:pPr>
        <w:pStyle w:val="FPNormal"/>
        <w:numPr>
          <w:ilvl w:val="0"/>
          <w:numId w:val="37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Фокус на клиентов сегмента «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affluent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>» для целей роста численности клиентской базы и перспектив кросс-продаж по текущей базе;</w:t>
      </w:r>
    </w:p>
    <w:p w14:paraId="01AA0B2B" w14:textId="179337B6" w:rsidR="00304617" w:rsidRPr="00FB4575" w:rsidRDefault="00304617" w:rsidP="00641856">
      <w:pPr>
        <w:pStyle w:val="FPNormal"/>
        <w:numPr>
          <w:ilvl w:val="0"/>
          <w:numId w:val="37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Предложение продукта класса «премиум» (продукты с высокой ценностью для клиента) в сочетании с высоким качеством обслуживания – всем клиентам Группы;</w:t>
      </w:r>
    </w:p>
    <w:p w14:paraId="737B1868" w14:textId="244E8BB1" w:rsidR="00304617" w:rsidRPr="00FB4575" w:rsidRDefault="00304617" w:rsidP="00641856">
      <w:pPr>
        <w:pStyle w:val="FPNormal"/>
        <w:numPr>
          <w:ilvl w:val="0"/>
          <w:numId w:val="37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Поддержание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низкозатратной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модели развития (отсутствие дополнительных офисов и филиалов), использование возможностей по аутсорсингу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неключевых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функций;</w:t>
      </w:r>
    </w:p>
    <w:p w14:paraId="546438EE" w14:textId="02326D8A" w:rsidR="00304617" w:rsidRPr="00FB4575" w:rsidRDefault="00304617" w:rsidP="00641856">
      <w:pPr>
        <w:pStyle w:val="FPNormal"/>
        <w:numPr>
          <w:ilvl w:val="0"/>
          <w:numId w:val="37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Использование высокоэффективной системы управления кредитными и прочими рисками;</w:t>
      </w:r>
    </w:p>
    <w:p w14:paraId="23E8DE1A" w14:textId="7D8B1A53" w:rsidR="00304617" w:rsidRPr="00FB4575" w:rsidRDefault="00304617" w:rsidP="00641856">
      <w:pPr>
        <w:pStyle w:val="FPNormal"/>
        <w:numPr>
          <w:ilvl w:val="0"/>
          <w:numId w:val="37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Использование широкого спектра каналов продвижения, таких как: </w:t>
      </w:r>
      <w:r w:rsidR="00505A3C" w:rsidRPr="00FB4575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нтернет, агенты и партнеры, прямой маркетинг с использованием почтовых сообщений и т.п.;</w:t>
      </w:r>
    </w:p>
    <w:p w14:paraId="379D448B" w14:textId="3D1EC526" w:rsidR="00304617" w:rsidRPr="00FB4575" w:rsidRDefault="00304617" w:rsidP="00641856">
      <w:pPr>
        <w:pStyle w:val="FPNormal"/>
        <w:numPr>
          <w:ilvl w:val="0"/>
          <w:numId w:val="37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Использование в работе лучших решений в области информационных технологий, проверенных мировой практикой;</w:t>
      </w:r>
    </w:p>
    <w:p w14:paraId="275B4BB5" w14:textId="5F0FAF47" w:rsidR="00304617" w:rsidRPr="00FB4575" w:rsidRDefault="00304617" w:rsidP="00641856">
      <w:pPr>
        <w:pStyle w:val="FPNormal"/>
        <w:numPr>
          <w:ilvl w:val="0"/>
          <w:numId w:val="37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Диверсификация источников фондирования (привлечение капитала на рынках долговых обязательств, розничные депозиты);</w:t>
      </w:r>
    </w:p>
    <w:p w14:paraId="747435F8" w14:textId="6B34B1C0" w:rsidR="00304617" w:rsidRPr="00FB4575" w:rsidRDefault="00304617" w:rsidP="00641856">
      <w:pPr>
        <w:pStyle w:val="FPNormal"/>
        <w:numPr>
          <w:ilvl w:val="0"/>
          <w:numId w:val="37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Сохранение простой и легко адаптируемой к любым изменениям бизнес-модели;</w:t>
      </w:r>
    </w:p>
    <w:p w14:paraId="2947556B" w14:textId="46F61FF4" w:rsidR="00304617" w:rsidRPr="00FB4575" w:rsidRDefault="00304617" w:rsidP="00641856">
      <w:pPr>
        <w:pStyle w:val="FPNormal"/>
        <w:numPr>
          <w:ilvl w:val="0"/>
          <w:numId w:val="37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Основной фокус на кредитные продукты с целью обеспечения эффективности и прибыльности бизнеса (качество сервиса, скорость распространения, гибкость и быстрое реагирование, способность наращивать и сокращать объемы в сжатые сроки).</w:t>
      </w:r>
    </w:p>
    <w:p w14:paraId="50CFBE1D" w14:textId="77777777" w:rsidR="00304617" w:rsidRPr="00FB4575" w:rsidRDefault="00304617">
      <w:pPr>
        <w:pStyle w:val="Style13"/>
        <w:rPr>
          <w:rFonts w:ascii="Times New Roman" w:hAnsi="Times New Roman"/>
          <w:color w:val="000000" w:themeColor="text1"/>
        </w:rPr>
      </w:pPr>
    </w:p>
    <w:p w14:paraId="04A90A3C" w14:textId="4E299766" w:rsidR="00736ED9" w:rsidRPr="00FB4575" w:rsidRDefault="00736ED9" w:rsidP="00736ED9">
      <w:pPr>
        <w:pStyle w:val="FPNormal"/>
        <w:jc w:val="center"/>
        <w:rPr>
          <w:rFonts w:ascii="Times New Roman" w:hAnsi="Times New Roman"/>
          <w:b/>
          <w:bCs/>
          <w:sz w:val="24"/>
          <w:szCs w:val="24"/>
        </w:rPr>
      </w:pPr>
      <w:r w:rsidRPr="00FB4575">
        <w:rPr>
          <w:rFonts w:ascii="Times New Roman" w:hAnsi="Times New Roman"/>
          <w:b/>
          <w:bCs/>
          <w:sz w:val="24"/>
          <w:szCs w:val="24"/>
        </w:rPr>
        <w:t>5.</w:t>
      </w:r>
      <w:r w:rsidR="000C439F" w:rsidRPr="00FB457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B4575">
        <w:rPr>
          <w:rFonts w:ascii="Times New Roman" w:hAnsi="Times New Roman"/>
          <w:b/>
          <w:bCs/>
          <w:color w:val="000000"/>
          <w:sz w:val="24"/>
          <w:szCs w:val="24"/>
        </w:rPr>
        <w:t>СТРАТЕГИЯ РАЗВИТИЯ</w:t>
      </w:r>
    </w:p>
    <w:p w14:paraId="305C8239" w14:textId="48C2000F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Основная стратегическая цель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– развитие по типу экосистемы с предоставлением населению доступа </w:t>
      </w:r>
      <w:r w:rsidR="00A36BC1">
        <w:rPr>
          <w:rFonts w:ascii="Times New Roman" w:hAnsi="Times New Roman"/>
          <w:color w:val="000000" w:themeColor="text1"/>
          <w:sz w:val="24"/>
          <w:szCs w:val="24"/>
        </w:rPr>
        <w:t xml:space="preserve">к полному спектру финансовых 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 xml:space="preserve">и </w:t>
      </w:r>
      <w:proofErr w:type="spellStart"/>
      <w:r w:rsidR="00441076">
        <w:rPr>
          <w:rFonts w:ascii="Times New Roman" w:hAnsi="Times New Roman"/>
          <w:color w:val="000000" w:themeColor="text1"/>
          <w:sz w:val="24"/>
          <w:szCs w:val="24"/>
        </w:rPr>
        <w:t>лайфстайл</w:t>
      </w:r>
      <w:proofErr w:type="spellEnd"/>
      <w:r w:rsidR="004410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36BC1">
        <w:rPr>
          <w:rFonts w:ascii="Times New Roman" w:hAnsi="Times New Roman"/>
          <w:color w:val="000000" w:themeColor="text1"/>
          <w:sz w:val="24"/>
          <w:szCs w:val="24"/>
        </w:rPr>
        <w:t>услуг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, как к своим, так и к продуктам партнеров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>Банка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, то есть позволяющие пользователю решать все свои потребности в рамках контура связанных и качественно интегрированных между собой бизнесов</w:t>
      </w:r>
      <w:r w:rsidR="00A36BC1">
        <w:rPr>
          <w:rFonts w:ascii="Times New Roman" w:hAnsi="Times New Roman"/>
          <w:color w:val="000000" w:themeColor="text1"/>
          <w:sz w:val="24"/>
          <w:szCs w:val="24"/>
        </w:rPr>
        <w:t xml:space="preserve"> по принципу единого окна, где все решения представлены в едином интерфейсе мобильного приложения и веб-версии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Фундаментальным продуктом является кредитование физических </w:t>
      </w:r>
      <w:r w:rsidR="00A36BC1">
        <w:rPr>
          <w:rFonts w:ascii="Times New Roman" w:hAnsi="Times New Roman"/>
          <w:color w:val="000000" w:themeColor="text1"/>
          <w:sz w:val="24"/>
          <w:szCs w:val="24"/>
        </w:rPr>
        <w:t xml:space="preserve">и юридических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лиц посредством </w:t>
      </w:r>
      <w:r w:rsidR="00A36BC1">
        <w:rPr>
          <w:rFonts w:ascii="Times New Roman" w:hAnsi="Times New Roman"/>
          <w:color w:val="000000" w:themeColor="text1"/>
          <w:sz w:val="24"/>
          <w:szCs w:val="24"/>
        </w:rPr>
        <w:t>различных форм кредитования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на основе бизнес-модели, предполагающей отсутствие филиальной сети, доступ к диверсифицированным долгосрочным источникам фондирования, обслуживание клиентов в режиме 24х7, использование аналитического подхода к управлению данными. Другое ключевое направление, обеспечивающее основной приток новых клиентов в партнёрскую экосистему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– предоставление </w:t>
      </w:r>
      <w:r w:rsidR="00A36BC1">
        <w:rPr>
          <w:rFonts w:ascii="Times New Roman" w:hAnsi="Times New Roman"/>
          <w:color w:val="000000" w:themeColor="text1"/>
          <w:sz w:val="24"/>
          <w:szCs w:val="24"/>
        </w:rPr>
        <w:t xml:space="preserve">широкой линейки 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 xml:space="preserve">финансовых </w:t>
      </w:r>
      <w:r w:rsidR="00A36BC1">
        <w:rPr>
          <w:rFonts w:ascii="Times New Roman" w:hAnsi="Times New Roman"/>
          <w:color w:val="000000" w:themeColor="text1"/>
          <w:sz w:val="24"/>
          <w:szCs w:val="24"/>
        </w:rPr>
        <w:t>продуктов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с реальным денежным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кэшб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ком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A36B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конкурентными ставками </w:t>
      </w:r>
      <w:r w:rsidR="00A36BC1">
        <w:rPr>
          <w:rFonts w:ascii="Times New Roman" w:hAnsi="Times New Roman"/>
          <w:color w:val="000000" w:themeColor="text1"/>
          <w:sz w:val="24"/>
          <w:szCs w:val="24"/>
        </w:rPr>
        <w:t>по депозитам, обширному спектру инвестиционных инструментов фондового рынка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и высоким качеством сервиса. Не менее важными и наиболее быстро развивающимися также являются сервис инвестирования для МСП.</w:t>
      </w:r>
    </w:p>
    <w:p w14:paraId="67FC921B" w14:textId="4B4E8AEF" w:rsidR="000F2F53" w:rsidRPr="00FB4575" w:rsidRDefault="000F2F53" w:rsidP="000F2F53">
      <w:pPr>
        <w:pStyle w:val="FPNormal"/>
        <w:rPr>
          <w:rFonts w:ascii="Times New Roman" w:hAnsi="Times New Roman"/>
          <w:b/>
          <w:bCs/>
          <w:smallCaps/>
          <w:color w:val="000000"/>
          <w:sz w:val="24"/>
          <w:szCs w:val="24"/>
        </w:rPr>
      </w:pPr>
      <w:r w:rsidRPr="00FB4575">
        <w:rPr>
          <w:rFonts w:ascii="Times New Roman" w:hAnsi="Times New Roman"/>
          <w:b/>
          <w:bCs/>
          <w:smallCaps/>
          <w:color w:val="000000"/>
          <w:sz w:val="24"/>
          <w:szCs w:val="24"/>
        </w:rPr>
        <w:t xml:space="preserve">Стратегия </w:t>
      </w:r>
      <w:r w:rsidR="000868BB" w:rsidRPr="00FB4575">
        <w:rPr>
          <w:rFonts w:ascii="Times New Roman" w:hAnsi="Times New Roman"/>
          <w:b/>
          <w:bCs/>
          <w:smallCaps/>
          <w:color w:val="000000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b/>
          <w:bCs/>
          <w:smallCaps/>
          <w:color w:val="000000"/>
          <w:sz w:val="24"/>
          <w:szCs w:val="24"/>
        </w:rPr>
        <w:t>включает следующие аспекты:</w:t>
      </w:r>
    </w:p>
    <w:p w14:paraId="5F7E07FF" w14:textId="16EDF82C" w:rsidR="000F2F53" w:rsidRPr="00FB4575" w:rsidRDefault="00304617" w:rsidP="00304617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5.1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Фокус на клиентах сегментов среднего класса (</w:t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mass-market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), класса выше среднего (</w:t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mass-affluent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) а также состоятельных клиентов (HNWI) в регионах России при использовании интернета и мобильных платформ как основных каналов продвижения. В качестве прочих каналов дистрибуции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также выступают менеджеры по продажам, коммерческие партнерства (включая </w:t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кобрендинг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), кредитные брокеры и т.д. Программы привлечения клиентов онлайн через мобильные платформы стали наиболее важными составляющими системы каналов дистрибуции. Кроме того,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использует </w:t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низкозатратную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бизнес-модель, предполагающую отсутствие филиальной сети и использование аутсорсинга при сохранении ключевых функций (продажи, маркетинг, риск-менеджмент, сбор и хранение данных, финансовый менеджмент и управление кредитным и депозитным портфелем). Использование аутсорсинга позволяет менеджменту сконцентрироваться на развитии своих ключевых компетенций в отношении основных операций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>Банка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, а также сэкономить на капитальных расходах и обеспечить гибкость в отношении затрат.</w:t>
      </w:r>
    </w:p>
    <w:p w14:paraId="0105BAF3" w14:textId="0631CDDB" w:rsidR="000F2F53" w:rsidRPr="00FB4575" w:rsidRDefault="00304617" w:rsidP="00304617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5.2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Предложение инновационных премиальных продуктов с высокой ценностью для клиента.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применяет аналитический подход при работе с данными, в том числе при разработке, тестировании, оценке, анализе и внедрении продукта, при сохранении гибкой и легко адаптируемой модели бизнеса. Менеджмент полагает, что операции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по сбору, анализу и управлению данными эффективны. Преимуществами продукт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Банка для клиента являются удобство и простота процесса обращения за кредитом, отсутствие избыточных обременительных требований к документации, возможность бесплатного погашения кредита через распространенную сеть точек партнеров Банка, возможность бесплатного снятия наличных в любом российском банкомат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, круглосуточный бесплатный доступ к контакт-центру и решение проблем без избыточной бумажной работы.</w:t>
      </w:r>
    </w:p>
    <w:p w14:paraId="53E1B2AD" w14:textId="287D65F9" w:rsidR="000F2F53" w:rsidRPr="00FB4575" w:rsidRDefault="00304617" w:rsidP="00304617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5.3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Сохранение основного фокуса на обеспечении высокого качества обслуживания для привлечения и сохранения клиентов. Этот подход включает в себя постоянное улучшение качества обслуживания: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предлагает такой уровень сервиса, который его клиенты не получали нигде ранее. Главным образом это достигается благодаря контакт-центру и другим электронным каналам обслуживания, а также за счет получения обратной связи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через социальные сети, специализированные порталы (например, </w:t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Банки.ру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) и другие форумы. Другие преимущества бизнес-модели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>Банка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: конкурентоспособность, гибкость, внимание к потребностям клиентов и возможность относительно быстро увеличивать или сокращать объемы операций.</w:t>
      </w:r>
    </w:p>
    <w:p w14:paraId="5D69A9B6" w14:textId="23E26353" w:rsidR="00271A66" w:rsidRPr="00271A66" w:rsidRDefault="00304617" w:rsidP="00271A66">
      <w:pPr>
        <w:pStyle w:val="Style13"/>
        <w:rPr>
          <w:rStyle w:val="FontStyle121"/>
          <w:rFonts w:ascii="Times New Roman" w:hAnsi="Times New Roman" w:cs="Times New Roman"/>
          <w:sz w:val="24"/>
          <w:szCs w:val="24"/>
          <w:u w:val="single"/>
        </w:rPr>
      </w:pPr>
      <w:r w:rsidRPr="00FB4575">
        <w:rPr>
          <w:rFonts w:ascii="Times New Roman" w:hAnsi="Times New Roman"/>
          <w:color w:val="000000" w:themeColor="text1"/>
        </w:rPr>
        <w:t>5.4</w:t>
      </w:r>
      <w:r w:rsidRPr="00FB4575">
        <w:rPr>
          <w:rFonts w:ascii="Times New Roman" w:hAnsi="Times New Roman"/>
          <w:color w:val="000000" w:themeColor="text1"/>
        </w:rPr>
        <w:tab/>
      </w:r>
      <w:r w:rsidR="00A81D7C" w:rsidRPr="004D0B44">
        <w:rPr>
          <w:rFonts w:ascii="Times New Roman" w:hAnsi="Times New Roman"/>
          <w:color w:val="000000" w:themeColor="text1"/>
          <w:u w:val="single"/>
        </w:rPr>
        <w:t>_______________</w:t>
      </w:r>
      <w:r w:rsidR="000F2F53" w:rsidRPr="00FB4575">
        <w:rPr>
          <w:rFonts w:ascii="Times New Roman" w:hAnsi="Times New Roman"/>
          <w:color w:val="000000" w:themeColor="text1"/>
        </w:rPr>
        <w:t xml:space="preserve">. Кредитные решения в Банке принимаются на основании изучения большого объема доступной информации, включая данные кредитных бюро, использование множества собственных </w:t>
      </w:r>
      <w:proofErr w:type="spellStart"/>
      <w:r w:rsidR="000F2F53" w:rsidRPr="00FB4575">
        <w:rPr>
          <w:rFonts w:ascii="Times New Roman" w:hAnsi="Times New Roman"/>
          <w:color w:val="000000" w:themeColor="text1"/>
        </w:rPr>
        <w:t>скоринговых</w:t>
      </w:r>
      <w:proofErr w:type="spellEnd"/>
      <w:r w:rsidR="000F2F53" w:rsidRPr="00FB4575">
        <w:rPr>
          <w:rFonts w:ascii="Times New Roman" w:hAnsi="Times New Roman"/>
          <w:color w:val="000000" w:themeColor="text1"/>
        </w:rPr>
        <w:t xml:space="preserve"> моделей (которые регулярно обновляются) и применение процессов верификации. </w:t>
      </w:r>
      <w:r w:rsidR="00271A66" w:rsidRPr="00A81D7C">
        <w:rPr>
          <w:rFonts w:ascii="Times New Roman" w:hAnsi="Times New Roman"/>
          <w:u w:val="single"/>
        </w:rPr>
        <w:t>_______________</w:t>
      </w:r>
      <w:r w:rsidR="00271A66" w:rsidRPr="00271A66">
        <w:rPr>
          <w:rFonts w:ascii="Times New Roman" w:hAnsi="Times New Roman"/>
          <w:u w:val="single"/>
        </w:rPr>
        <w:t xml:space="preserve"> </w:t>
      </w:r>
      <w:r w:rsidR="00271A66" w:rsidRPr="00FB4575">
        <w:rPr>
          <w:rFonts w:ascii="Times New Roman" w:hAnsi="Times New Roman"/>
          <w:color w:val="000000" w:themeColor="text1"/>
        </w:rPr>
        <w:t>.</w:t>
      </w:r>
    </w:p>
    <w:p w14:paraId="0382359D" w14:textId="7D4BBB9E" w:rsidR="000F2F53" w:rsidRPr="00FB4575" w:rsidRDefault="00304617" w:rsidP="00304617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5.5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Поддержка бизнеса с помощью использования современных информационных технологий и операционных систем. Операционная деятельность Группы осуществляется при поддержке цифровой платформы собственной разработки со встроенными моделями искусственного интеллекта, которая соответствует мировым стандартам финансовых технологий и включает в себя </w:t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омниканальный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облачный контакт-центр, системы платежей и процессинга карт, систему управления клиентскими данными, а также собственные системы управления маркетинговыми акциями, кредитного скоринга, а также платформу данных, организованную на базе принципов DDD, процесс-менеджмента на базе </w:t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Camunda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, системы бизнес-аналитики </w:t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Superset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и множества других.</w:t>
      </w:r>
    </w:p>
    <w:p w14:paraId="0D38FF94" w14:textId="3F093407" w:rsidR="000F2F53" w:rsidRPr="00FB4575" w:rsidRDefault="00304617" w:rsidP="00271A66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5.6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271A66" w:rsidRPr="004D0B44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</w:t>
      </w:r>
      <w:r w:rsidR="00271A66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5EB17BEC" w14:textId="2A2A8816" w:rsidR="000F2F53" w:rsidRPr="00FB4575" w:rsidRDefault="00304617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>5.7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Экосистемность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предполагает развивать свой бизнес и клиентскую базу путем создания наиболее всеобъемлющей, привлекательной и инновационной экосистемы финансов и образа жизни в мире, поддерживаемой множеством партнёрских сервисов и высокотехнологичной онлайн-платформой, которая предлагает высококачественные услуги и удобство, сохраняя при этом прибыльность и эффективность. А также обеспечивая управление рисками на основе NPV-подхода, тестирования стратегий, накопления существенных объёмов данных.</w:t>
      </w:r>
    </w:p>
    <w:p w14:paraId="5FBCD8F2" w14:textId="3CB38750" w:rsidR="00304617" w:rsidRPr="00FB4575" w:rsidRDefault="000C439F" w:rsidP="00641856">
      <w:pPr>
        <w:pStyle w:val="FPNormal"/>
        <w:keepNext/>
        <w:rPr>
          <w:rFonts w:ascii="Times New Roman" w:hAnsi="Times New Roman"/>
          <w:b/>
          <w:bCs/>
          <w:smallCaps/>
          <w:color w:val="000000"/>
          <w:sz w:val="24"/>
          <w:szCs w:val="24"/>
        </w:rPr>
      </w:pPr>
      <w:r w:rsidRPr="00FB4575">
        <w:rPr>
          <w:rFonts w:ascii="Times New Roman" w:hAnsi="Times New Roman"/>
          <w:b/>
          <w:bCs/>
          <w:smallCaps/>
          <w:color w:val="000000"/>
          <w:sz w:val="24"/>
          <w:szCs w:val="24"/>
        </w:rPr>
        <w:t xml:space="preserve">Ключевое направление развития деятельности </w:t>
      </w:r>
      <w:r w:rsidR="000868BB" w:rsidRPr="00FB4575">
        <w:rPr>
          <w:rFonts w:ascii="Times New Roman" w:hAnsi="Times New Roman"/>
          <w:b/>
          <w:bCs/>
          <w:smallCaps/>
          <w:color w:val="000000"/>
          <w:sz w:val="24"/>
          <w:szCs w:val="24"/>
        </w:rPr>
        <w:t>Банка</w:t>
      </w:r>
    </w:p>
    <w:p w14:paraId="4D913DB0" w14:textId="4E5AE14D" w:rsidR="000F2F53" w:rsidRPr="00FB4575" w:rsidRDefault="000F2F53" w:rsidP="00641856">
      <w:pPr>
        <w:pStyle w:val="FPNormal"/>
        <w:keepNext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Ключевое направление развития деятельности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– это расширение спектра предоставляемых клиентам услуг и повышение их качества, совершенствование финансовой экосистемы.</w:t>
      </w:r>
    </w:p>
    <w:p w14:paraId="57F87A4E" w14:textId="3FB2EBC1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Также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собирается продолжить предоставлять услуги розничным клиентам из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mass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mass-affluent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сегментов, которые представляют экономическую основу активного населения. При работе с юридическими лицами основной упор делается на малый и средний бизнес, </w:t>
      </w:r>
      <w:r w:rsidR="00441076">
        <w:rPr>
          <w:rFonts w:ascii="Times New Roman" w:hAnsi="Times New Roman"/>
          <w:color w:val="000000" w:themeColor="text1"/>
          <w:sz w:val="24"/>
          <w:szCs w:val="24"/>
        </w:rPr>
        <w:t xml:space="preserve">продолжается активная работа с </w:t>
      </w:r>
      <w:r w:rsidR="00E556BF">
        <w:rPr>
          <w:rFonts w:ascii="Times New Roman" w:hAnsi="Times New Roman"/>
          <w:color w:val="000000" w:themeColor="text1"/>
          <w:sz w:val="24"/>
          <w:szCs w:val="24"/>
        </w:rPr>
        <w:t>крупными корпоративными клиентами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278D55B" w14:textId="49729B7D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Для выполнения данной стратегии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использует следующие инструменты.</w:t>
      </w:r>
    </w:p>
    <w:p w14:paraId="64D2013B" w14:textId="23359052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Развитие инновационных продуктов</w:t>
      </w:r>
      <w:r w:rsidR="00304617"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r w:rsidR="00304617" w:rsidRPr="00337D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Менеджмент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полагает, что поддержание высокого качества предлагаемых финансовых и страховых продуктов – ключевой фактор успеха в усилении своих конкурентных позиций на российском рынке розничных финансовых услуг. С целью улучшения качества предлагаемых услуг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на регулярной основе проводит мини-тестирования для измерения показателя заинтересованности клиентов и эффекта предлагаемых инноваций на результаты деятельности, и развивает только те новшества и продукты, которые успешно прошли тесты, в частности, депозитные программы, новые программы по интернет-привлечению и по рассылке писем или новые тарифы. Чтобы оценить результаты тестирования и получить необходимые данные для внедрения новых продуктов или изменения существующих,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использует собственные системы анализа и хранения данных, которые, по мнению менеджмента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>Банка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, являются одними из лучших среди российских финансовых учреждений.</w:t>
      </w:r>
    </w:p>
    <w:p w14:paraId="67860DE5" w14:textId="58EE66BD" w:rsidR="000F2F53" w:rsidRPr="00FB4575" w:rsidRDefault="000868BB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Банк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на постоянной основе старается улучшать качество предлагаемых продуктов и уровня обслуживания при помощи следующих средств:</w:t>
      </w:r>
    </w:p>
    <w:p w14:paraId="1CD005C0" w14:textId="4CE84F67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Простота процесса для клиента.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Представители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осуществляют доставку предложений на оформление кредитных карт по месту жительства клиента.</w:t>
      </w:r>
    </w:p>
    <w:p w14:paraId="73795E61" w14:textId="45C5E846" w:rsidR="000F2F53" w:rsidRPr="00FB4575" w:rsidRDefault="000F2F53" w:rsidP="00641856">
      <w:pPr>
        <w:pStyle w:val="FPNormal"/>
        <w:numPr>
          <w:ilvl w:val="0"/>
          <w:numId w:val="39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При заполнении заявки на оформление кредитной карты на сайте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>Банка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, представители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доставляют предложение в удобное для клиента место.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использует аутсорсинговые возможности по прямым продажам (агенты по продажам), или вручение лично в руки через регулярные промоакции «Приведи друга», при которых клиенты получают от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денежные бонусы, если приводят своих друзей. Формы заявлений легки для заполнения. Клиент имеет возможность отслеживать статус своей заявки с помощью получения SMS-сообщений и/или на сайте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>Банка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. Кроме того, клиент может получить все необходимые разъяснения по предложениям, тарифам и процедурам с помощью бесплатного телефонного звонка в круглосуточный контакт-центр.</w:t>
      </w:r>
    </w:p>
    <w:p w14:paraId="1226A1F5" w14:textId="5EB100B8" w:rsidR="000F2F53" w:rsidRPr="00FB4575" w:rsidRDefault="000F2F53" w:rsidP="00641856">
      <w:pPr>
        <w:pStyle w:val="FPNormal"/>
        <w:numPr>
          <w:ilvl w:val="0"/>
          <w:numId w:val="39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В рамках розничной депозитной программы представители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доставляют потенциальному клиенту все необходимые документы для заключения Договора банковского вклада и Договора об открытии, закрытии, ведении специальных карточных счетов, а также дебетовую карту, как правило, в течение 24 часов с момента получения заявки. Потенциальный клиент может выбрать наиболее подходящий для него вариант встречи с представителем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на веб-сайте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или через контакт-центр.</w:t>
      </w:r>
    </w:p>
    <w:p w14:paraId="6F1FEB13" w14:textId="299B0170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Удобство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0868BB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стремится обеспечить максимальное удобство своих продуктов для клиентов, предоставляя возможности воспользоваться преимуществами обширной сети партнерских подразделений. В частности, клиенты могут осуществлять ежемесячные платежи по погашению кредита без взимания комиссии, а при межбанковских переводах на депозитные счета предлагается компенсация комиссии за перевод средств.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="00E556BF">
        <w:rPr>
          <w:rFonts w:ascii="Times New Roman" w:hAnsi="Times New Roman"/>
          <w:color w:val="000000" w:themeColor="text1"/>
          <w:sz w:val="24"/>
          <w:szCs w:val="24"/>
        </w:rPr>
        <w:t>предоставляет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услуг</w:t>
      </w:r>
      <w:r w:rsidR="00E556BF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по осуществлению платежей преимущественно бесплатно для клиента. Все вопросы с клиентами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решает при помощи современных каналов связи, без общения в офисе.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стремится к достижению качества предоставляемого обслуживания на высоком уровне, что, по мнению менеджмента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>Банка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, является важным конкурентным преимуществом. Для того, чтобы отслеживать уровень обслуживания клиентов, сотрудники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регулярно проводят исследования степени их удовлетворенности качеством сервиса.</w:t>
      </w:r>
    </w:p>
    <w:p w14:paraId="368A2526" w14:textId="5039117F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Конкурентные тарифы и предложения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Кредитные карты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предлагают льготный период с момента использования денежных средств, низкие рыночные ставки и выплаты без взимания комиссии через партнерские каналы погашения. Клиентам с положительной кредитной историей периодически предлагается увеличение лимита по кредитной карте. Депозитная программа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предлагает конкурентные процентные ставки.       </w:t>
      </w:r>
    </w:p>
    <w:p w14:paraId="6CBFF633" w14:textId="7D774AC6" w:rsidR="000F2F53" w:rsidRPr="00FB4575" w:rsidRDefault="00FA11B5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продолжит развивать банковские и брокерские услуги, активно расширяя клиентскую базу. </w:t>
      </w:r>
    </w:p>
    <w:p w14:paraId="1B54E2BD" w14:textId="3A92F9E8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Диверсификация продуктов и услуг была жизненно важным компонентом эволюции бизнес-модели от эмитента кредитных карт до всеобъемлющей экосистемы Т, предоставляющей финансовые и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лайфстайл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-услуги клиентам по всей России.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намерен продолжать развивать сервисные и транзакционные бизнес-направления, доступные для клиентов, уделяя особое внимание банковским услугам, ориентированным на стиль жизни. Это позволяет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Банку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предоставлять услуги, ориентированные на клиента, и расширять возможности перекрестных продаж. Расширяя эти продукты и услуги, Группа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, в которую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lastRenderedPageBreak/>
        <w:t>входит Банк,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сможет еще больше диверсифицировать свои источники доходов, повысить уровень удержания клиентов, привлечь новых клиентов и увеличить долю финансовых продуктов и услуг, используемых ее существующими клиентами. В связи с этим Группа будет продолжать искать потенциальные возможности для партнерства со сторонними поставщиками услуг в области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лайфстайл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28B28D4" w14:textId="48F55EAB" w:rsidR="000F2F53" w:rsidRPr="00FB4575" w:rsidRDefault="00FA11B5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продолжит использовать свою гибкую онлайн-платформу, которая позволяет е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му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экспериментировать и тестировать новые продукты по низкой цене. Такой подход позволяет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Банку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выбирать продукты, которые хорошо вписываются в философию экосистемы Т ее бизнес-модели.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продолжит предлагать свои основные </w:t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некредитные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продукты, такие как дебетовые карты Black, Т-Бизнес, Т-Инвестиции, Т-Касса (в т.ч. </w:t>
      </w:r>
      <w:proofErr w:type="spellStart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>эквайринговые</w:t>
      </w:r>
      <w:proofErr w:type="spellEnd"/>
      <w:r w:rsidR="000F2F5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услуги) и Т-Страхование, на собственной платформе. </w:t>
      </w:r>
    </w:p>
    <w:p w14:paraId="4FAA2162" w14:textId="1A36C4E5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За последние несколько лет Т-Инвестиции быстро росли с точки зрения клиентской базы, функциональности и линейки продуктов, и Группа будет стремиться сохранить позицию Т- Инвестиций как ведущей цифровой розничной инвестиционной платформы с полным спектром услуг. Также предполагается тестировать и развивать новые продукты и услуги, в том числе услуги рынка акций и заемного капитала, ориентированные на компании новой экономики, управление активами и капиталом и корпоративные брокерские услуги. </w:t>
      </w:r>
    </w:p>
    <w:p w14:paraId="4CCF9AAC" w14:textId="58EB4E05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Что касается Т-Бизнеса, то в его фокусе расширение спектра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некредитных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продуктов и услуг для корпоративных клиентов, в первую очередь для малого и среднего бизнеса. В частности,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Т-Бизнес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считает, что может помочь компаниям в развитии их бизнеса, предлагая ряд торговых решений, таких как эквайринг, облачный учет, создание веб-сайтов, услуги доставки и инструменты CRM, и планирует продолжить развитие корпоративного банковского бизнеса как источника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некредитны</w:t>
      </w:r>
      <w:r w:rsidR="002143D3" w:rsidRPr="00FB4575">
        <w:rPr>
          <w:rFonts w:ascii="Times New Roman" w:hAnsi="Times New Roman"/>
          <w:color w:val="000000" w:themeColor="text1"/>
          <w:sz w:val="24"/>
          <w:szCs w:val="24"/>
        </w:rPr>
        <w:t>х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доход</w:t>
      </w:r>
      <w:r w:rsidR="002143D3" w:rsidRPr="00FB4575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и перекрестны</w:t>
      </w:r>
      <w:r w:rsidR="002143D3" w:rsidRPr="00FB4575"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продаж. </w:t>
      </w:r>
    </w:p>
    <w:p w14:paraId="2C993714" w14:textId="49C81E6F" w:rsidR="000F2F53" w:rsidRPr="00FB4575" w:rsidRDefault="000F2F53" w:rsidP="000F2F53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В настоящее время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уделяет и будет уделять особое внимание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лайфстайл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-банкингу как неотъемлемой части расширяющейся экосистемы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С этой целью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стремится увеличить количество активных ежемесячных пользователей своих различных продуктов и услуг, связанных со стилем жизни, и повысить вовлеченность таких пользователей.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также планирует продолжить развитие отношений с существующими партнерами по образу жизни и искать новые партнерские возможности. Эти шаги позволят компании расширить </w:t>
      </w:r>
      <w:r w:rsidR="002143D3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спектр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предложени</w:t>
      </w:r>
      <w:r w:rsidR="002143D3" w:rsidRPr="00FB4575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, привлечь больше трафика на онлайн-платформу 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Банка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и расширить возможности для дополнительных перекрестных продаж, в то же время получая комиссионный доход без высокой нагрузки на капитал и подверженности кредитным циклам, что позволит дополнительно диверсифицировать доходы Группы</w:t>
      </w:r>
      <w:r w:rsidR="00FA11B5" w:rsidRPr="00FB4575">
        <w:rPr>
          <w:rFonts w:ascii="Times New Roman" w:hAnsi="Times New Roman"/>
          <w:color w:val="000000" w:themeColor="text1"/>
          <w:sz w:val="24"/>
          <w:szCs w:val="24"/>
        </w:rPr>
        <w:t>, в которую входит Банк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55EAC6E" w14:textId="77777777" w:rsidR="00BD40EA" w:rsidRPr="00FB4575" w:rsidRDefault="0073694D">
      <w:pPr>
        <w:pStyle w:val="FFSubheading"/>
        <w:rPr>
          <w:rFonts w:ascii="Times New Roman" w:hAnsi="Times New Roman"/>
          <w:sz w:val="24"/>
          <w:szCs w:val="24"/>
        </w:rPr>
      </w:pPr>
      <w:bookmarkStart w:id="7" w:name="_Toc310339213"/>
      <w:r w:rsidRPr="00FB4575">
        <w:rPr>
          <w:rFonts w:ascii="Times New Roman" w:hAnsi="Times New Roman"/>
          <w:sz w:val="24"/>
          <w:szCs w:val="24"/>
        </w:rPr>
        <w:t xml:space="preserve">Кадровая политика Банка </w:t>
      </w:r>
      <w:bookmarkEnd w:id="7"/>
    </w:p>
    <w:p w14:paraId="4C09E2BC" w14:textId="77777777" w:rsidR="00BD40EA" w:rsidRPr="00FB4575" w:rsidRDefault="0073694D">
      <w:pPr>
        <w:pStyle w:val="FFGhostSubbullet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FB4575">
        <w:rPr>
          <w:rFonts w:ascii="Times New Roman" w:hAnsi="Times New Roman"/>
          <w:sz w:val="24"/>
          <w:szCs w:val="24"/>
        </w:rPr>
        <w:t>Изменения в системах, процессах и организация работы, которые проводит Банк, оказывают существенное влияние на требования, которые Банк предъявляет к своим сотрудникам, что приводит к увеличению спроса на высококвалифицированные кадры, углублению специализации сотрудников и перераспределению функций между подразделениями. В частности, Банку требуется большое количество сотрудников для дистанционного обслуживания клиентов и для построения и модернизации наиболее передовой ИТ-платформы. Другим аспектом этого процесса является усиление требований Банка к управленческим навыкам руководителей различных уровней.</w:t>
      </w:r>
    </w:p>
    <w:p w14:paraId="324C19FE" w14:textId="4D803CBB" w:rsidR="00BD40EA" w:rsidRPr="00FB4575" w:rsidRDefault="0073694D">
      <w:pPr>
        <w:pStyle w:val="FFGhostSubbullet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FB4575">
        <w:rPr>
          <w:rFonts w:ascii="Times New Roman" w:hAnsi="Times New Roman"/>
          <w:sz w:val="24"/>
          <w:szCs w:val="24"/>
        </w:rPr>
        <w:t xml:space="preserve">Важнейшей задачей Банка является обеспечение конкурентоспособного уровня заработной платы, который подкреплен ростом производительности труда сотрудников Банка и позволяет обеспечить их достойный материальный достаток. Банк также </w:t>
      </w:r>
      <w:r w:rsidR="000F2F53" w:rsidRPr="00FB4575">
        <w:rPr>
          <w:rFonts w:ascii="Times New Roman" w:hAnsi="Times New Roman"/>
          <w:sz w:val="24"/>
          <w:szCs w:val="24"/>
        </w:rPr>
        <w:t xml:space="preserve">продолжает </w:t>
      </w:r>
      <w:r w:rsidRPr="00FB4575">
        <w:rPr>
          <w:rFonts w:ascii="Times New Roman" w:hAnsi="Times New Roman"/>
          <w:sz w:val="24"/>
          <w:szCs w:val="24"/>
        </w:rPr>
        <w:lastRenderedPageBreak/>
        <w:t>расширя</w:t>
      </w:r>
      <w:r w:rsidR="000F2F53" w:rsidRPr="00FB4575">
        <w:rPr>
          <w:rFonts w:ascii="Times New Roman" w:hAnsi="Times New Roman"/>
          <w:sz w:val="24"/>
          <w:szCs w:val="24"/>
        </w:rPr>
        <w:t>ть</w:t>
      </w:r>
      <w:r w:rsidRPr="00FB4575">
        <w:rPr>
          <w:rFonts w:ascii="Times New Roman" w:hAnsi="Times New Roman"/>
          <w:sz w:val="24"/>
          <w:szCs w:val="24"/>
        </w:rPr>
        <w:t xml:space="preserve"> и совершенств</w:t>
      </w:r>
      <w:r w:rsidR="000F2F53" w:rsidRPr="00FB4575">
        <w:rPr>
          <w:rFonts w:ascii="Times New Roman" w:hAnsi="Times New Roman"/>
          <w:sz w:val="24"/>
          <w:szCs w:val="24"/>
        </w:rPr>
        <w:t>овать</w:t>
      </w:r>
      <w:r w:rsidRPr="00FB4575">
        <w:rPr>
          <w:rFonts w:ascii="Times New Roman" w:hAnsi="Times New Roman"/>
          <w:sz w:val="24"/>
          <w:szCs w:val="24"/>
        </w:rPr>
        <w:t xml:space="preserve"> систему нематериального стимулирования, которая в условиях роста доли высококвалифицированных сотрудников приобретает все большее значение.</w:t>
      </w:r>
    </w:p>
    <w:p w14:paraId="2C8DFAFE" w14:textId="77777777" w:rsidR="00BD40EA" w:rsidRPr="00FB4575" w:rsidRDefault="00BD40EA">
      <w:pPr>
        <w:pStyle w:val="Style13"/>
        <w:keepNext/>
        <w:rPr>
          <w:rFonts w:ascii="Times New Roman" w:hAnsi="Times New Roman"/>
          <w:b/>
          <w:bCs/>
          <w:caps/>
        </w:rPr>
      </w:pPr>
    </w:p>
    <w:p w14:paraId="5DE2B452" w14:textId="1DC5BA6F" w:rsidR="00736ED9" w:rsidRPr="00FB4575" w:rsidRDefault="00736ED9" w:rsidP="00736ED9">
      <w:pPr>
        <w:pStyle w:val="Style13"/>
        <w:keepNext/>
        <w:jc w:val="center"/>
        <w:rPr>
          <w:rFonts w:ascii="Times New Roman" w:hAnsi="Times New Roman"/>
          <w:b/>
          <w:bCs/>
          <w:caps/>
        </w:rPr>
      </w:pPr>
      <w:r w:rsidRPr="00FB4575">
        <w:rPr>
          <w:rFonts w:ascii="Times New Roman" w:hAnsi="Times New Roman"/>
          <w:b/>
          <w:bCs/>
          <w:caps/>
        </w:rPr>
        <w:t xml:space="preserve">6. ОТЧЕТ СОВЕТА ДИРЕКТОРОВ О РЕЗУЛЬТАТАХ РАЗВИТИЯ БАНКА </w:t>
      </w:r>
      <w:r w:rsidR="00765929" w:rsidRPr="00FB4575">
        <w:rPr>
          <w:rFonts w:ascii="Times New Roman" w:hAnsi="Times New Roman"/>
          <w:b/>
          <w:bCs/>
          <w:caps/>
        </w:rPr>
        <w:br/>
      </w:r>
      <w:r w:rsidRPr="00FB4575">
        <w:rPr>
          <w:rFonts w:ascii="Times New Roman" w:hAnsi="Times New Roman"/>
          <w:b/>
          <w:bCs/>
          <w:caps/>
        </w:rPr>
        <w:t>ПО ПРИОРИТЕТНЫМ НАПРАВЛЕНИЯМ ДЕЯТЕЛЬНОСТИ</w:t>
      </w:r>
    </w:p>
    <w:p w14:paraId="5D2C83A8" w14:textId="77777777" w:rsidR="00736ED9" w:rsidRPr="00FB4575" w:rsidRDefault="00736ED9">
      <w:pPr>
        <w:pStyle w:val="Style13"/>
        <w:keepNext/>
        <w:rPr>
          <w:rFonts w:ascii="Times New Roman" w:hAnsi="Times New Roman"/>
          <w:b/>
          <w:bCs/>
          <w:caps/>
        </w:rPr>
      </w:pPr>
    </w:p>
    <w:p w14:paraId="4982D590" w14:textId="123EB640" w:rsidR="00994B73" w:rsidRPr="0084551E" w:rsidRDefault="00994B73" w:rsidP="00994B73">
      <w:pPr>
        <w:pStyle w:val="Style13"/>
        <w:keepNext/>
        <w:rPr>
          <w:rFonts w:ascii="Times New Roman" w:hAnsi="Times New Roman"/>
          <w:b/>
          <w:bCs/>
          <w:smallCaps/>
          <w:color w:val="000000" w:themeColor="text1"/>
          <w:u w:val="single"/>
        </w:rPr>
      </w:pPr>
      <w:r>
        <w:rPr>
          <w:rFonts w:ascii="Times New Roman" w:hAnsi="Times New Roman"/>
          <w:b/>
          <w:bCs/>
          <w:smallCaps/>
          <w:u w:val="single"/>
        </w:rPr>
        <w:t>6.1</w:t>
      </w:r>
      <w:r>
        <w:rPr>
          <w:rFonts w:ascii="Times New Roman" w:hAnsi="Times New Roman"/>
          <w:b/>
          <w:bCs/>
          <w:smallCaps/>
          <w:u w:val="single"/>
        </w:rPr>
        <w:tab/>
      </w:r>
      <w:r w:rsidRPr="0084551E">
        <w:rPr>
          <w:rFonts w:ascii="Times New Roman" w:hAnsi="Times New Roman"/>
          <w:b/>
          <w:bCs/>
          <w:smallCaps/>
          <w:color w:val="000000" w:themeColor="text1"/>
          <w:u w:val="single"/>
        </w:rPr>
        <w:t xml:space="preserve">Основные результаты финансовой </w:t>
      </w:r>
      <w:proofErr w:type="gramStart"/>
      <w:r w:rsidRPr="0084551E">
        <w:rPr>
          <w:rFonts w:ascii="Times New Roman" w:hAnsi="Times New Roman"/>
          <w:b/>
          <w:bCs/>
          <w:smallCaps/>
          <w:color w:val="000000" w:themeColor="text1"/>
          <w:u w:val="single"/>
        </w:rPr>
        <w:t>деятельности в</w:t>
      </w:r>
      <w:proofErr w:type="gramEnd"/>
      <w:r w:rsidRPr="0084551E">
        <w:rPr>
          <w:rFonts w:ascii="Times New Roman" w:hAnsi="Times New Roman"/>
          <w:b/>
          <w:bCs/>
          <w:smallCaps/>
          <w:color w:val="000000" w:themeColor="text1"/>
          <w:u w:val="single"/>
        </w:rPr>
        <w:t xml:space="preserve"> 2025 году</w:t>
      </w:r>
      <w:r w:rsidR="0084551E" w:rsidRPr="0084551E">
        <w:rPr>
          <w:rFonts w:ascii="Times New Roman" w:hAnsi="Times New Roman"/>
          <w:b/>
          <w:bCs/>
          <w:smallCaps/>
          <w:color w:val="000000" w:themeColor="text1"/>
          <w:u w:val="single"/>
        </w:rPr>
        <w:t>*</w:t>
      </w:r>
    </w:p>
    <w:p w14:paraId="3B47C9E8" w14:textId="77777777" w:rsidR="00994B73" w:rsidRDefault="00994B73" w:rsidP="00994B73">
      <w:pPr>
        <w:pStyle w:val="Style13"/>
        <w:keepNext/>
        <w:rPr>
          <w:rStyle w:val="FontStyle121"/>
          <w:rFonts w:eastAsia="Arial"/>
        </w:rPr>
      </w:pPr>
    </w:p>
    <w:tbl>
      <w:tblPr>
        <w:tblW w:w="8772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00"/>
        <w:gridCol w:w="2236"/>
        <w:gridCol w:w="2236"/>
      </w:tblGrid>
      <w:tr w:rsidR="00994B73" w14:paraId="3AB23AB5" w14:textId="77777777" w:rsidTr="00994B73">
        <w:trPr>
          <w:trHeight w:val="300"/>
        </w:trPr>
        <w:tc>
          <w:tcPr>
            <w:tcW w:w="4300" w:type="dxa"/>
            <w:shd w:val="clear" w:color="auto" w:fill="C6D9F1"/>
            <w:noWrap/>
            <w:vAlign w:val="bottom"/>
          </w:tcPr>
          <w:p w14:paraId="4C19A5E4" w14:textId="77777777" w:rsidR="00994B73" w:rsidRDefault="00994B73" w:rsidP="00994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млн руб.</w:t>
            </w:r>
          </w:p>
        </w:tc>
        <w:tc>
          <w:tcPr>
            <w:tcW w:w="2236" w:type="dxa"/>
            <w:shd w:val="clear" w:color="auto" w:fill="C6D9F1"/>
          </w:tcPr>
          <w:p w14:paraId="5D226E76" w14:textId="4BBB6390" w:rsidR="00994B73" w:rsidRDefault="00994B73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2025</w:t>
            </w:r>
          </w:p>
        </w:tc>
        <w:tc>
          <w:tcPr>
            <w:tcW w:w="2236" w:type="dxa"/>
            <w:shd w:val="clear" w:color="auto" w:fill="C6D9F1"/>
          </w:tcPr>
          <w:p w14:paraId="0EFE0927" w14:textId="244A9AD4" w:rsidR="00994B73" w:rsidRDefault="00994B73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2024</w:t>
            </w:r>
          </w:p>
        </w:tc>
      </w:tr>
      <w:tr w:rsidR="00994B73" w14:paraId="61251E1A" w14:textId="77777777" w:rsidTr="00994B73">
        <w:trPr>
          <w:trHeight w:val="300"/>
        </w:trPr>
        <w:tc>
          <w:tcPr>
            <w:tcW w:w="4300" w:type="dxa"/>
            <w:noWrap/>
            <w:vAlign w:val="center"/>
          </w:tcPr>
          <w:p w14:paraId="628314A8" w14:textId="77777777" w:rsidR="00994B73" w:rsidRDefault="00994B73" w:rsidP="00994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Чистая прибыль</w:t>
            </w:r>
          </w:p>
        </w:tc>
        <w:tc>
          <w:tcPr>
            <w:tcW w:w="2236" w:type="dxa"/>
          </w:tcPr>
          <w:p w14:paraId="1D0F1C03" w14:textId="427F54DA" w:rsidR="00994B73" w:rsidRPr="00E13C6C" w:rsidRDefault="00EF0F1E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EF0F1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95 577 </w:t>
            </w:r>
          </w:p>
        </w:tc>
        <w:tc>
          <w:tcPr>
            <w:tcW w:w="2236" w:type="dxa"/>
          </w:tcPr>
          <w:p w14:paraId="59BC683E" w14:textId="0CF48E98" w:rsidR="00994B73" w:rsidRPr="00B84782" w:rsidRDefault="00994B73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</w:pPr>
            <w:r w:rsidRPr="00E13C6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46 920 </w:t>
            </w:r>
          </w:p>
        </w:tc>
      </w:tr>
      <w:tr w:rsidR="00994B73" w14:paraId="7DACC491" w14:textId="77777777" w:rsidTr="00994B73">
        <w:trPr>
          <w:trHeight w:val="300"/>
        </w:trPr>
        <w:tc>
          <w:tcPr>
            <w:tcW w:w="4300" w:type="dxa"/>
            <w:noWrap/>
            <w:vAlign w:val="center"/>
          </w:tcPr>
          <w:p w14:paraId="6800B970" w14:textId="77777777" w:rsidR="00994B73" w:rsidRDefault="00994B73" w:rsidP="00994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Активы</w:t>
            </w:r>
          </w:p>
        </w:tc>
        <w:tc>
          <w:tcPr>
            <w:tcW w:w="2236" w:type="dxa"/>
          </w:tcPr>
          <w:p w14:paraId="4052881F" w14:textId="6939EE66" w:rsidR="00994B73" w:rsidRPr="00E13C6C" w:rsidRDefault="00EF0F1E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EF0F1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5 461 883</w:t>
            </w:r>
          </w:p>
        </w:tc>
        <w:tc>
          <w:tcPr>
            <w:tcW w:w="2236" w:type="dxa"/>
          </w:tcPr>
          <w:p w14:paraId="7ED6F066" w14:textId="67B25ACE" w:rsidR="00994B73" w:rsidRDefault="00994B73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E13C6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3 758 925</w:t>
            </w:r>
          </w:p>
        </w:tc>
      </w:tr>
      <w:tr w:rsidR="00994B73" w14:paraId="49F7F7B5" w14:textId="77777777" w:rsidTr="00994B73">
        <w:trPr>
          <w:trHeight w:val="300"/>
        </w:trPr>
        <w:tc>
          <w:tcPr>
            <w:tcW w:w="4300" w:type="dxa"/>
            <w:noWrap/>
            <w:vAlign w:val="center"/>
          </w:tcPr>
          <w:p w14:paraId="67FDEC8E" w14:textId="77777777" w:rsidR="00994B73" w:rsidRDefault="00994B73" w:rsidP="00994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Обязательства</w:t>
            </w:r>
          </w:p>
        </w:tc>
        <w:tc>
          <w:tcPr>
            <w:tcW w:w="2236" w:type="dxa"/>
          </w:tcPr>
          <w:p w14:paraId="717796BC" w14:textId="45A37FF0" w:rsidR="00994B73" w:rsidRPr="00E13C6C" w:rsidRDefault="00EF0F1E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EF0F1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4 837 228</w:t>
            </w:r>
          </w:p>
        </w:tc>
        <w:tc>
          <w:tcPr>
            <w:tcW w:w="2236" w:type="dxa"/>
          </w:tcPr>
          <w:p w14:paraId="1368E36C" w14:textId="393CEDB2" w:rsidR="00994B73" w:rsidRDefault="00994B73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E13C6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3 485 449</w:t>
            </w:r>
          </w:p>
        </w:tc>
      </w:tr>
      <w:tr w:rsidR="00994B73" w14:paraId="21164440" w14:textId="77777777" w:rsidTr="00994B73">
        <w:trPr>
          <w:trHeight w:val="300"/>
        </w:trPr>
        <w:tc>
          <w:tcPr>
            <w:tcW w:w="4300" w:type="dxa"/>
            <w:noWrap/>
            <w:vAlign w:val="center"/>
          </w:tcPr>
          <w:p w14:paraId="48E6C6F3" w14:textId="77777777" w:rsidR="00994B73" w:rsidRDefault="00994B73" w:rsidP="00994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Чистый кредитный портфель физических лиц</w:t>
            </w:r>
          </w:p>
        </w:tc>
        <w:tc>
          <w:tcPr>
            <w:tcW w:w="2236" w:type="dxa"/>
          </w:tcPr>
          <w:p w14:paraId="5D93A106" w14:textId="791F96F0" w:rsidR="00994B73" w:rsidRPr="00E13C6C" w:rsidRDefault="00EF0F1E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EF0F1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2 148 034</w:t>
            </w:r>
          </w:p>
        </w:tc>
        <w:tc>
          <w:tcPr>
            <w:tcW w:w="2236" w:type="dxa"/>
          </w:tcPr>
          <w:p w14:paraId="586B3D34" w14:textId="13DE98AB" w:rsidR="00994B73" w:rsidRDefault="00994B73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E13C6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1 527 493</w:t>
            </w:r>
          </w:p>
        </w:tc>
      </w:tr>
      <w:tr w:rsidR="00994B73" w14:paraId="009B43E9" w14:textId="77777777" w:rsidTr="00994B73">
        <w:trPr>
          <w:trHeight w:val="300"/>
        </w:trPr>
        <w:tc>
          <w:tcPr>
            <w:tcW w:w="4300" w:type="dxa"/>
            <w:noWrap/>
            <w:vAlign w:val="center"/>
          </w:tcPr>
          <w:p w14:paraId="6E450431" w14:textId="77777777" w:rsidR="00994B73" w:rsidRDefault="00994B73" w:rsidP="00994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клиентов-физических лиц и индивидуальных предпринимателей</w:t>
            </w:r>
          </w:p>
        </w:tc>
        <w:tc>
          <w:tcPr>
            <w:tcW w:w="2236" w:type="dxa"/>
          </w:tcPr>
          <w:p w14:paraId="138E69BC" w14:textId="58552078" w:rsidR="00994B73" w:rsidRPr="001B1282" w:rsidRDefault="00EF0F1E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EF0F1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3 614 704</w:t>
            </w:r>
          </w:p>
        </w:tc>
        <w:tc>
          <w:tcPr>
            <w:tcW w:w="2236" w:type="dxa"/>
          </w:tcPr>
          <w:p w14:paraId="68BECDCD" w14:textId="03955945" w:rsidR="00994B73" w:rsidRPr="001B1282" w:rsidRDefault="00994B73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B1282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2 905 902</w:t>
            </w:r>
          </w:p>
        </w:tc>
      </w:tr>
      <w:tr w:rsidR="00994B73" w14:paraId="08CAD72C" w14:textId="77777777" w:rsidTr="00994B73">
        <w:trPr>
          <w:trHeight w:val="300"/>
        </w:trPr>
        <w:tc>
          <w:tcPr>
            <w:tcW w:w="4300" w:type="dxa"/>
            <w:noWrap/>
            <w:vAlign w:val="center"/>
          </w:tcPr>
          <w:p w14:paraId="5F88EE60" w14:textId="77777777" w:rsidR="00994B73" w:rsidRDefault="00994B73" w:rsidP="00994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Рентабельность активов</w:t>
            </w:r>
          </w:p>
        </w:tc>
        <w:tc>
          <w:tcPr>
            <w:tcW w:w="2236" w:type="dxa"/>
          </w:tcPr>
          <w:p w14:paraId="62447124" w14:textId="5587B243" w:rsidR="00994B73" w:rsidRPr="00471A80" w:rsidRDefault="00471A80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2,07%</w:t>
            </w:r>
          </w:p>
        </w:tc>
        <w:tc>
          <w:tcPr>
            <w:tcW w:w="2236" w:type="dxa"/>
          </w:tcPr>
          <w:p w14:paraId="232DC393" w14:textId="64F52B12" w:rsidR="00994B73" w:rsidRPr="00A30FFF" w:rsidRDefault="00471A80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1,58%</w:t>
            </w:r>
          </w:p>
        </w:tc>
      </w:tr>
      <w:tr w:rsidR="00994B73" w14:paraId="5BEC0B8E" w14:textId="77777777" w:rsidTr="00994B73">
        <w:trPr>
          <w:trHeight w:val="300"/>
        </w:trPr>
        <w:tc>
          <w:tcPr>
            <w:tcW w:w="4300" w:type="dxa"/>
            <w:noWrap/>
            <w:vAlign w:val="center"/>
          </w:tcPr>
          <w:p w14:paraId="68AD7811" w14:textId="77777777" w:rsidR="00994B73" w:rsidRDefault="00994B73" w:rsidP="00994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Рентабельность капитала</w:t>
            </w:r>
          </w:p>
        </w:tc>
        <w:tc>
          <w:tcPr>
            <w:tcW w:w="2236" w:type="dxa"/>
          </w:tcPr>
          <w:p w14:paraId="2453A65D" w14:textId="0922A160" w:rsidR="00994B73" w:rsidRPr="00471A80" w:rsidRDefault="00471A80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21,28%</w:t>
            </w:r>
          </w:p>
        </w:tc>
        <w:tc>
          <w:tcPr>
            <w:tcW w:w="2236" w:type="dxa"/>
          </w:tcPr>
          <w:p w14:paraId="61E41025" w14:textId="56642F67" w:rsidR="00994B73" w:rsidRPr="00A30FFF" w:rsidRDefault="00471A80" w:rsidP="00994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19,96%</w:t>
            </w:r>
          </w:p>
        </w:tc>
      </w:tr>
      <w:tr w:rsidR="00271A66" w14:paraId="7B2BBC03" w14:textId="77777777" w:rsidTr="00994B73">
        <w:trPr>
          <w:trHeight w:val="300"/>
        </w:trPr>
        <w:tc>
          <w:tcPr>
            <w:tcW w:w="4300" w:type="dxa"/>
            <w:noWrap/>
            <w:vAlign w:val="center"/>
          </w:tcPr>
          <w:p w14:paraId="098422C0" w14:textId="77777777" w:rsidR="00271A66" w:rsidRDefault="00271A66" w:rsidP="00271A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2236" w:type="dxa"/>
          </w:tcPr>
          <w:p w14:paraId="0C9B41B3" w14:textId="4417053B" w:rsidR="00271A66" w:rsidRPr="00271A66" w:rsidRDefault="00271A66" w:rsidP="00271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X</w:t>
            </w:r>
          </w:p>
        </w:tc>
        <w:tc>
          <w:tcPr>
            <w:tcW w:w="2236" w:type="dxa"/>
          </w:tcPr>
          <w:p w14:paraId="2D35E343" w14:textId="79424522" w:rsidR="00271A66" w:rsidRDefault="00271A66" w:rsidP="00271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745547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X</w:t>
            </w:r>
          </w:p>
        </w:tc>
      </w:tr>
      <w:tr w:rsidR="00271A66" w14:paraId="2A2E69F7" w14:textId="77777777" w:rsidTr="00994B73">
        <w:trPr>
          <w:trHeight w:val="300"/>
        </w:trPr>
        <w:tc>
          <w:tcPr>
            <w:tcW w:w="4300" w:type="dxa"/>
            <w:noWrap/>
            <w:vAlign w:val="center"/>
          </w:tcPr>
          <w:p w14:paraId="57D8B720" w14:textId="77777777" w:rsidR="00271A66" w:rsidRDefault="00271A66" w:rsidP="00271A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Коэффициент достаточности капитала (Н1.0)</w:t>
            </w:r>
          </w:p>
        </w:tc>
        <w:tc>
          <w:tcPr>
            <w:tcW w:w="2236" w:type="dxa"/>
          </w:tcPr>
          <w:p w14:paraId="5C2B878C" w14:textId="4539A924" w:rsidR="00271A66" w:rsidRPr="001B1282" w:rsidRDefault="00271A66" w:rsidP="00271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X</w:t>
            </w:r>
          </w:p>
        </w:tc>
        <w:tc>
          <w:tcPr>
            <w:tcW w:w="2236" w:type="dxa"/>
          </w:tcPr>
          <w:p w14:paraId="2FF62004" w14:textId="3ED90BEA" w:rsidR="00271A66" w:rsidRDefault="00271A66" w:rsidP="00271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745547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X</w:t>
            </w:r>
          </w:p>
        </w:tc>
      </w:tr>
    </w:tbl>
    <w:p w14:paraId="51A3F4B5" w14:textId="77777777" w:rsidR="00994B73" w:rsidRDefault="00994B73" w:rsidP="00994B73">
      <w:pPr>
        <w:pStyle w:val="Style13"/>
        <w:keepNext/>
        <w:rPr>
          <w:rStyle w:val="FontStyle121"/>
          <w:rFonts w:eastAsia="Arial"/>
        </w:rPr>
      </w:pPr>
    </w:p>
    <w:p w14:paraId="19EFA4A4" w14:textId="3D53A9E1" w:rsidR="00994B73" w:rsidRDefault="00994B73" w:rsidP="00994B73">
      <w:pPr>
        <w:spacing w:after="240" w:line="240" w:lineRule="auto"/>
        <w:jc w:val="both"/>
        <w:rPr>
          <w:rFonts w:ascii="Times New Roman" w:hAnsi="Times New Roman"/>
          <w:sz w:val="32"/>
          <w:szCs w:val="24"/>
          <w:lang w:eastAsia="ru-RU"/>
        </w:rPr>
      </w:pPr>
      <w:r w:rsidRPr="00B05836">
        <w:rPr>
          <w:rFonts w:ascii="Times New Roman" w:hAnsi="Times New Roman"/>
          <w:sz w:val="24"/>
          <w:szCs w:val="20"/>
          <w:lang w:eastAsia="ru-RU"/>
        </w:rPr>
        <w:t xml:space="preserve">Основные показатели деятельности Банка в 2025 году отражают сильную позицию Банка в отрасли, которая включает в себя совокупность таких факторов, как уверенный рост клиентской базы в сегментах как физических лиц, так и юридических лиц, рост количества продуктов на одного клиента, рост и диверсификация кредитного портфеля, а также сбалансированный рост кредитных и </w:t>
      </w:r>
      <w:proofErr w:type="spellStart"/>
      <w:r w:rsidRPr="00B05836">
        <w:rPr>
          <w:rFonts w:ascii="Times New Roman" w:hAnsi="Times New Roman"/>
          <w:sz w:val="24"/>
          <w:szCs w:val="20"/>
          <w:lang w:eastAsia="ru-RU"/>
        </w:rPr>
        <w:t>некредитных</w:t>
      </w:r>
      <w:proofErr w:type="spellEnd"/>
      <w:r w:rsidRPr="00B05836">
        <w:rPr>
          <w:rFonts w:ascii="Times New Roman" w:hAnsi="Times New Roman"/>
          <w:sz w:val="24"/>
          <w:szCs w:val="20"/>
          <w:lang w:eastAsia="ru-RU"/>
        </w:rPr>
        <w:t xml:space="preserve"> продуктов.</w:t>
      </w:r>
    </w:p>
    <w:p w14:paraId="68F7DFBB" w14:textId="77777777" w:rsidR="00337D43" w:rsidRDefault="00994B73" w:rsidP="00337D43">
      <w:pPr>
        <w:spacing w:after="24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Чистая прибыль Банка по итогам года </w:t>
      </w:r>
      <w:r w:rsidRPr="00720591">
        <w:rPr>
          <w:rFonts w:ascii="Times New Roman" w:hAnsi="Times New Roman"/>
          <w:color w:val="000000" w:themeColor="text1"/>
          <w:sz w:val="24"/>
          <w:szCs w:val="20"/>
          <w:lang w:eastAsia="ru-RU"/>
        </w:rPr>
        <w:t xml:space="preserve">составила </w:t>
      </w:r>
      <w:r w:rsidR="00EF0F1E" w:rsidRPr="00720591">
        <w:rPr>
          <w:rFonts w:ascii="Times New Roman" w:hAnsi="Times New Roman"/>
          <w:color w:val="000000" w:themeColor="text1"/>
          <w:sz w:val="24"/>
          <w:szCs w:val="20"/>
          <w:lang w:eastAsia="ru-RU"/>
        </w:rPr>
        <w:t>95,6</w:t>
      </w:r>
      <w:r w:rsidRPr="00720591">
        <w:rPr>
          <w:rFonts w:ascii="Times New Roman" w:hAnsi="Times New Roman"/>
          <w:color w:val="000000" w:themeColor="text1"/>
          <w:sz w:val="24"/>
          <w:szCs w:val="20"/>
          <w:lang w:eastAsia="ru-RU"/>
        </w:rPr>
        <w:t xml:space="preserve"> </w:t>
      </w:r>
      <w:r>
        <w:rPr>
          <w:rFonts w:ascii="Times New Roman" w:hAnsi="Times New Roman"/>
          <w:sz w:val="24"/>
          <w:szCs w:val="20"/>
          <w:lang w:eastAsia="ru-RU"/>
        </w:rPr>
        <w:t>млрд руб.</w:t>
      </w:r>
    </w:p>
    <w:p w14:paraId="249362F1" w14:textId="3BDEAF4D" w:rsidR="00994B73" w:rsidRPr="00337D43" w:rsidRDefault="00994B73" w:rsidP="00337D43">
      <w:pPr>
        <w:spacing w:after="24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Чистый кредитный портфель физических лиц вырос до </w:t>
      </w:r>
      <w:r w:rsidR="00EF0F1E">
        <w:rPr>
          <w:rFonts w:ascii="Times New Roman" w:hAnsi="Times New Roman"/>
          <w:sz w:val="24"/>
          <w:szCs w:val="20"/>
          <w:lang w:eastAsia="ru-RU"/>
        </w:rPr>
        <w:t>2 148</w:t>
      </w:r>
      <w:r>
        <w:rPr>
          <w:rFonts w:ascii="Times New Roman" w:hAnsi="Times New Roman"/>
          <w:sz w:val="24"/>
          <w:szCs w:val="20"/>
          <w:lang w:eastAsia="ru-RU"/>
        </w:rPr>
        <w:t xml:space="preserve"> млрд руб. </w:t>
      </w:r>
    </w:p>
    <w:p w14:paraId="454782A1" w14:textId="04BEE072" w:rsidR="00994B73" w:rsidRDefault="00994B73" w:rsidP="00994B73">
      <w:pPr>
        <w:spacing w:after="24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Прирост величины активов в 2025 году составил </w:t>
      </w:r>
      <w:r w:rsidR="00EF0F1E">
        <w:rPr>
          <w:rFonts w:ascii="Times New Roman" w:hAnsi="Times New Roman"/>
          <w:sz w:val="24"/>
          <w:szCs w:val="20"/>
          <w:lang w:eastAsia="ru-RU"/>
        </w:rPr>
        <w:t>1 703</w:t>
      </w:r>
      <w:r>
        <w:rPr>
          <w:rFonts w:ascii="Times New Roman" w:hAnsi="Times New Roman"/>
          <w:sz w:val="24"/>
          <w:szCs w:val="20"/>
          <w:lang w:eastAsia="ru-RU"/>
        </w:rPr>
        <w:t xml:space="preserve"> млрд руб. (</w:t>
      </w:r>
      <w:r w:rsidR="00EF0F1E">
        <w:rPr>
          <w:rFonts w:ascii="Times New Roman" w:hAnsi="Times New Roman"/>
          <w:sz w:val="24"/>
          <w:szCs w:val="20"/>
          <w:lang w:eastAsia="ru-RU"/>
        </w:rPr>
        <w:t>45,3</w:t>
      </w:r>
      <w:r>
        <w:rPr>
          <w:rFonts w:ascii="Times New Roman" w:hAnsi="Times New Roman"/>
          <w:sz w:val="24"/>
          <w:szCs w:val="20"/>
          <w:lang w:eastAsia="ru-RU"/>
        </w:rPr>
        <w:t>%).</w:t>
      </w:r>
    </w:p>
    <w:p w14:paraId="636B347A" w14:textId="5FFBE38B" w:rsidR="00994B73" w:rsidRDefault="00994B73" w:rsidP="00994B73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Средства на текущих, расчетных и депозитных счетах клиентов-физических лиц и индивидуальных предпринимателей выросли на </w:t>
      </w:r>
      <w:r w:rsidR="0048316B">
        <w:rPr>
          <w:rFonts w:ascii="Times New Roman" w:hAnsi="Times New Roman"/>
          <w:sz w:val="24"/>
          <w:szCs w:val="20"/>
          <w:lang w:eastAsia="ru-RU"/>
        </w:rPr>
        <w:t>24,4</w:t>
      </w:r>
      <w:r>
        <w:rPr>
          <w:rFonts w:ascii="Times New Roman" w:hAnsi="Times New Roman"/>
          <w:sz w:val="24"/>
          <w:szCs w:val="20"/>
          <w:lang w:eastAsia="ru-RU"/>
        </w:rPr>
        <w:t xml:space="preserve"> % и составили </w:t>
      </w:r>
      <w:r w:rsidR="0048316B">
        <w:rPr>
          <w:rFonts w:ascii="Times New Roman" w:hAnsi="Times New Roman"/>
          <w:sz w:val="24"/>
          <w:szCs w:val="20"/>
          <w:lang w:eastAsia="ru-RU"/>
        </w:rPr>
        <w:t>3 614,7</w:t>
      </w:r>
      <w:r>
        <w:rPr>
          <w:rFonts w:ascii="Times New Roman" w:hAnsi="Times New Roman"/>
          <w:sz w:val="24"/>
          <w:szCs w:val="20"/>
          <w:lang w:eastAsia="ru-RU"/>
        </w:rPr>
        <w:t xml:space="preserve"> млрд руб.</w:t>
      </w:r>
    </w:p>
    <w:p w14:paraId="22C90BEE" w14:textId="77777777" w:rsidR="00994B73" w:rsidRDefault="00994B73" w:rsidP="00994B73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14:paraId="15DB7A9C" w14:textId="338A196A" w:rsidR="00994B73" w:rsidRDefault="00994B73" w:rsidP="00994B73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Процентные доходы Банка увеличились за год на </w:t>
      </w:r>
      <w:r w:rsidR="0048316B">
        <w:rPr>
          <w:rFonts w:ascii="Times New Roman" w:hAnsi="Times New Roman"/>
          <w:sz w:val="24"/>
          <w:szCs w:val="20"/>
          <w:lang w:eastAsia="ru-RU"/>
        </w:rPr>
        <w:t>82,3</w:t>
      </w:r>
      <w:r>
        <w:rPr>
          <w:rFonts w:ascii="Times New Roman" w:hAnsi="Times New Roman"/>
          <w:sz w:val="24"/>
          <w:szCs w:val="20"/>
          <w:lang w:eastAsia="ru-RU"/>
        </w:rPr>
        <w:t xml:space="preserve">, до </w:t>
      </w:r>
      <w:r w:rsidR="0048316B">
        <w:rPr>
          <w:rFonts w:ascii="Times New Roman" w:hAnsi="Times New Roman"/>
          <w:sz w:val="24"/>
          <w:szCs w:val="20"/>
          <w:lang w:eastAsia="ru-RU"/>
        </w:rPr>
        <w:t>941,7</w:t>
      </w:r>
      <w:r>
        <w:rPr>
          <w:rFonts w:ascii="Times New Roman" w:hAnsi="Times New Roman"/>
          <w:sz w:val="24"/>
          <w:szCs w:val="20"/>
          <w:lang w:eastAsia="ru-RU"/>
        </w:rPr>
        <w:t xml:space="preserve"> млрд руб. Процентные расходы Банка увеличились на </w:t>
      </w:r>
      <w:r w:rsidR="0048316B">
        <w:rPr>
          <w:rFonts w:ascii="Times New Roman" w:hAnsi="Times New Roman"/>
          <w:sz w:val="24"/>
          <w:szCs w:val="20"/>
          <w:lang w:eastAsia="ru-RU"/>
        </w:rPr>
        <w:t>122,9</w:t>
      </w:r>
      <w:r>
        <w:rPr>
          <w:rFonts w:ascii="Times New Roman" w:hAnsi="Times New Roman"/>
          <w:sz w:val="24"/>
          <w:szCs w:val="20"/>
          <w:lang w:eastAsia="ru-RU"/>
        </w:rPr>
        <w:t xml:space="preserve"> %, до </w:t>
      </w:r>
      <w:r w:rsidR="0048316B">
        <w:rPr>
          <w:rFonts w:ascii="Times New Roman" w:hAnsi="Times New Roman"/>
          <w:sz w:val="24"/>
          <w:szCs w:val="20"/>
          <w:lang w:eastAsia="ru-RU"/>
        </w:rPr>
        <w:t>531,5</w:t>
      </w:r>
      <w:r>
        <w:rPr>
          <w:rFonts w:ascii="Times New Roman" w:hAnsi="Times New Roman"/>
          <w:sz w:val="24"/>
          <w:szCs w:val="20"/>
          <w:lang w:eastAsia="ru-RU"/>
        </w:rPr>
        <w:t xml:space="preserve"> млрд руб. Увеличение процентных доходов и расходов вызваны </w:t>
      </w:r>
      <w:r w:rsidR="0048316B">
        <w:rPr>
          <w:rFonts w:ascii="Times New Roman" w:hAnsi="Times New Roman"/>
          <w:sz w:val="24"/>
          <w:szCs w:val="20"/>
          <w:lang w:eastAsia="ru-RU"/>
        </w:rPr>
        <w:t>в основном</w:t>
      </w:r>
      <w:r>
        <w:rPr>
          <w:rFonts w:ascii="Times New Roman" w:hAnsi="Times New Roman"/>
          <w:sz w:val="24"/>
          <w:szCs w:val="20"/>
          <w:lang w:eastAsia="ru-RU"/>
        </w:rPr>
        <w:t xml:space="preserve"> увеличением кредитного портфеля Банка и </w:t>
      </w:r>
      <w:r w:rsidR="0048316B">
        <w:rPr>
          <w:rFonts w:ascii="Times New Roman" w:hAnsi="Times New Roman"/>
          <w:sz w:val="24"/>
          <w:szCs w:val="20"/>
          <w:lang w:eastAsia="ru-RU"/>
        </w:rPr>
        <w:t>вследствие реорганизации в форме присоединения ПАО РОСБАНК к АО «ТБанк»</w:t>
      </w:r>
      <w:r w:rsidR="00605779">
        <w:rPr>
          <w:rFonts w:ascii="Times New Roman" w:hAnsi="Times New Roman"/>
          <w:sz w:val="24"/>
          <w:szCs w:val="20"/>
          <w:lang w:eastAsia="ru-RU"/>
        </w:rPr>
        <w:t>, а также продолжающегося</w:t>
      </w:r>
      <w:r w:rsidR="0048316B">
        <w:rPr>
          <w:rFonts w:ascii="Times New Roman" w:hAnsi="Times New Roman"/>
          <w:sz w:val="24"/>
          <w:szCs w:val="20"/>
          <w:lang w:eastAsia="ru-RU"/>
        </w:rPr>
        <w:t xml:space="preserve"> роста привлеченных средств</w:t>
      </w:r>
      <w:r>
        <w:rPr>
          <w:rFonts w:ascii="Times New Roman" w:hAnsi="Times New Roman"/>
          <w:sz w:val="24"/>
          <w:szCs w:val="20"/>
          <w:lang w:eastAsia="ru-RU"/>
        </w:rPr>
        <w:t>.</w:t>
      </w:r>
    </w:p>
    <w:p w14:paraId="5F8F60DC" w14:textId="77777777" w:rsidR="00337D43" w:rsidRDefault="00337D43" w:rsidP="00994B73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14:paraId="64959027" w14:textId="77777777" w:rsidR="00337D43" w:rsidRPr="0084551E" w:rsidRDefault="00337D43" w:rsidP="00337D43">
      <w:pPr>
        <w:spacing w:line="240" w:lineRule="auto"/>
        <w:ind w:firstLine="709"/>
        <w:jc w:val="both"/>
        <w:rPr>
          <w:rStyle w:val="FontStyle121"/>
          <w:rFonts w:ascii="Times New Roman" w:hAnsi="Times New Roman" w:cs="Times New Roman"/>
        </w:rPr>
      </w:pPr>
      <w:r w:rsidRPr="0084551E">
        <w:rPr>
          <w:rFonts w:ascii="Times New Roman" w:hAnsi="Times New Roman"/>
          <w:sz w:val="20"/>
          <w:szCs w:val="20"/>
          <w:lang w:eastAsia="ru-RU"/>
        </w:rPr>
        <w:t>* В соответствии с годовой бухгалтерской (финансовой) отчетностью АО "Т</w:t>
      </w:r>
      <w:r>
        <w:rPr>
          <w:rFonts w:ascii="Times New Roman" w:hAnsi="Times New Roman"/>
          <w:sz w:val="20"/>
          <w:szCs w:val="20"/>
          <w:lang w:eastAsia="ru-RU"/>
        </w:rPr>
        <w:t>Б</w:t>
      </w:r>
      <w:r w:rsidRPr="0084551E">
        <w:rPr>
          <w:rFonts w:ascii="Times New Roman" w:hAnsi="Times New Roman"/>
          <w:sz w:val="20"/>
          <w:szCs w:val="20"/>
          <w:lang w:eastAsia="ru-RU"/>
        </w:rPr>
        <w:t xml:space="preserve">анк" за 2025 год, составленную в </w:t>
      </w:r>
      <w:proofErr w:type="gramStart"/>
      <w:r w:rsidRPr="0084551E">
        <w:rPr>
          <w:rFonts w:ascii="Times New Roman" w:hAnsi="Times New Roman"/>
          <w:sz w:val="20"/>
          <w:szCs w:val="20"/>
          <w:lang w:eastAsia="ru-RU"/>
        </w:rPr>
        <w:t>соответствии  с</w:t>
      </w:r>
      <w:proofErr w:type="gramEnd"/>
      <w:r w:rsidRPr="0084551E">
        <w:rPr>
          <w:rFonts w:ascii="Times New Roman" w:hAnsi="Times New Roman"/>
          <w:sz w:val="20"/>
          <w:szCs w:val="20"/>
          <w:lang w:eastAsia="ru-RU"/>
        </w:rPr>
        <w:t xml:space="preserve"> Указанием Центрального банка Российской Федерации от 27 ноября 2018 года № 4983-У «О формах, порядке и сроках раскрытия кредитными организациями информации о своей деятельности» и с учетом СПОД.</w:t>
      </w:r>
    </w:p>
    <w:p w14:paraId="7F616CE3" w14:textId="77777777" w:rsidR="00994B73" w:rsidRDefault="00994B73" w:rsidP="00994B73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14:paraId="1344CC91" w14:textId="77777777" w:rsidR="000D69A4" w:rsidRDefault="000D69A4" w:rsidP="00994B73">
      <w:pPr>
        <w:spacing w:after="24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14:paraId="341859DD" w14:textId="77777777" w:rsidR="000D69A4" w:rsidRDefault="000D69A4" w:rsidP="00994B73">
      <w:pPr>
        <w:spacing w:after="24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14:paraId="15BAF28D" w14:textId="77777777" w:rsidR="000D69A4" w:rsidRDefault="000D69A4" w:rsidP="00994B73">
      <w:pPr>
        <w:spacing w:after="24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14:paraId="1FFB81A6" w14:textId="253C4F4D" w:rsidR="00994B73" w:rsidRPr="00C7579E" w:rsidRDefault="00994B73" w:rsidP="00994B73">
      <w:pPr>
        <w:spacing w:after="24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По итогу 2025 года чистые процентные доходы увеличились на </w:t>
      </w:r>
      <w:r w:rsidR="0048316B">
        <w:rPr>
          <w:rFonts w:ascii="Times New Roman" w:hAnsi="Times New Roman"/>
          <w:sz w:val="24"/>
          <w:szCs w:val="20"/>
          <w:lang w:eastAsia="ru-RU"/>
        </w:rPr>
        <w:t>47,5</w:t>
      </w:r>
      <w:r>
        <w:rPr>
          <w:rFonts w:ascii="Times New Roman" w:hAnsi="Times New Roman"/>
          <w:sz w:val="24"/>
          <w:szCs w:val="20"/>
          <w:lang w:eastAsia="ru-RU"/>
        </w:rPr>
        <w:t xml:space="preserve"> % и составили </w:t>
      </w:r>
      <w:r w:rsidR="0048316B">
        <w:rPr>
          <w:rFonts w:ascii="Times New Roman" w:hAnsi="Times New Roman"/>
          <w:sz w:val="24"/>
          <w:szCs w:val="20"/>
          <w:lang w:eastAsia="ru-RU"/>
        </w:rPr>
        <w:t>410</w:t>
      </w:r>
      <w:r>
        <w:rPr>
          <w:rFonts w:ascii="Times New Roman" w:hAnsi="Times New Roman"/>
          <w:sz w:val="24"/>
          <w:szCs w:val="20"/>
          <w:lang w:eastAsia="ru-RU"/>
        </w:rPr>
        <w:t xml:space="preserve"> млрд руб.</w:t>
      </w:r>
    </w:p>
    <w:p w14:paraId="0EA98204" w14:textId="3215408D" w:rsidR="00994B73" w:rsidRDefault="00994B73" w:rsidP="00994B73">
      <w:pPr>
        <w:spacing w:after="12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Чистые комиссионные доходы в 2025 году увеличились на </w:t>
      </w:r>
      <w:r w:rsidR="0048316B">
        <w:rPr>
          <w:rFonts w:ascii="Times New Roman" w:hAnsi="Times New Roman"/>
          <w:sz w:val="24"/>
          <w:szCs w:val="20"/>
          <w:lang w:eastAsia="ru-RU"/>
        </w:rPr>
        <w:t>37,7</w:t>
      </w:r>
      <w:r>
        <w:rPr>
          <w:rFonts w:ascii="Times New Roman" w:hAnsi="Times New Roman"/>
          <w:sz w:val="24"/>
          <w:szCs w:val="20"/>
          <w:lang w:eastAsia="ru-RU"/>
        </w:rPr>
        <w:t xml:space="preserve">% и составили </w:t>
      </w:r>
      <w:r w:rsidR="0048316B">
        <w:rPr>
          <w:rFonts w:ascii="Times New Roman" w:hAnsi="Times New Roman"/>
          <w:sz w:val="24"/>
          <w:szCs w:val="20"/>
          <w:lang w:eastAsia="ru-RU"/>
        </w:rPr>
        <w:t>393</w:t>
      </w:r>
      <w:r>
        <w:rPr>
          <w:rFonts w:ascii="Times New Roman" w:hAnsi="Times New Roman"/>
          <w:sz w:val="24"/>
          <w:szCs w:val="20"/>
          <w:lang w:eastAsia="ru-RU"/>
        </w:rPr>
        <w:t xml:space="preserve"> млрд руб.</w:t>
      </w:r>
    </w:p>
    <w:p w14:paraId="4EC4E9DB" w14:textId="58C80381" w:rsidR="0084551E" w:rsidRDefault="0084551E">
      <w:pPr>
        <w:spacing w:after="0" w:line="240" w:lineRule="auto"/>
        <w:rPr>
          <w:rStyle w:val="FontStyle112"/>
          <w:rFonts w:ascii="Times New Roman" w:hAnsi="Times New Roman" w:cs="Times New Roman"/>
          <w:bCs w:val="0"/>
          <w:smallCaps/>
          <w:spacing w:val="0"/>
          <w:sz w:val="24"/>
          <w:szCs w:val="24"/>
        </w:rPr>
      </w:pPr>
    </w:p>
    <w:p w14:paraId="6138B438" w14:textId="3EE4134B" w:rsidR="0084551E" w:rsidRPr="00FB4575" w:rsidRDefault="0084551E" w:rsidP="0084551E">
      <w:pPr>
        <w:rPr>
          <w:rStyle w:val="FontStyle112"/>
          <w:rFonts w:ascii="Times New Roman" w:hAnsi="Times New Roman" w:cs="Times New Roman"/>
          <w:bCs w:val="0"/>
          <w:smallCaps/>
          <w:spacing w:val="0"/>
          <w:sz w:val="24"/>
          <w:szCs w:val="24"/>
        </w:rPr>
      </w:pPr>
      <w:r w:rsidRPr="00FB4575">
        <w:rPr>
          <w:rStyle w:val="FontStyle112"/>
          <w:rFonts w:ascii="Times New Roman" w:hAnsi="Times New Roman" w:cs="Times New Roman"/>
          <w:bCs w:val="0"/>
          <w:smallCaps/>
          <w:spacing w:val="0"/>
          <w:sz w:val="24"/>
          <w:szCs w:val="24"/>
        </w:rPr>
        <w:t>6.2</w:t>
      </w:r>
      <w:r w:rsidRPr="00FB4575">
        <w:rPr>
          <w:rStyle w:val="FontStyle112"/>
          <w:rFonts w:ascii="Times New Roman" w:hAnsi="Times New Roman" w:cs="Times New Roman"/>
          <w:bCs w:val="0"/>
          <w:smallCaps/>
          <w:spacing w:val="0"/>
          <w:sz w:val="24"/>
          <w:szCs w:val="24"/>
        </w:rPr>
        <w:tab/>
        <w:t>Операции на денежном, финансовом рынках и рынке капитала</w:t>
      </w:r>
    </w:p>
    <w:p w14:paraId="7055E9D3" w14:textId="172699B9" w:rsidR="00BD40EA" w:rsidRPr="00FB4575" w:rsidRDefault="0084551E">
      <w:pPr>
        <w:spacing w:line="240" w:lineRule="auto"/>
        <w:jc w:val="both"/>
        <w:rPr>
          <w:rStyle w:val="FontStyle121"/>
          <w:rFonts w:ascii="Times New Roman" w:hAnsi="Times New Roman" w:cs="Times New Roman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Политикой Банка предусмотрено привлечение средств с более длительным сроком погашения, чем средний срок жизни активов. В результате применения такого подхода, </w:t>
      </w:r>
      <w:r w:rsidR="0073694D"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Банк успешно проходил через периоды ограниченности внешних источников фондирования. Кроме того, Банк ввел в действие политику, предусматривающую обязательное хеджирование всех заимствований в иностранных валютах. В </w:t>
      </w:r>
      <w:r w:rsidR="00BA74B5" w:rsidRPr="00FB4575">
        <w:rPr>
          <w:rStyle w:val="FontStyle121"/>
          <w:rFonts w:ascii="Times New Roman" w:hAnsi="Times New Roman" w:cs="Times New Roman"/>
          <w:sz w:val="24"/>
          <w:szCs w:val="24"/>
        </w:rPr>
        <w:t>202</w:t>
      </w:r>
      <w:r w:rsidR="00BA74B5">
        <w:rPr>
          <w:rStyle w:val="FontStyle121"/>
          <w:rFonts w:ascii="Times New Roman" w:hAnsi="Times New Roman" w:cs="Times New Roman"/>
          <w:sz w:val="24"/>
          <w:szCs w:val="24"/>
        </w:rPr>
        <w:t>5</w:t>
      </w:r>
      <w:r w:rsidR="00BA74B5"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  <w:r w:rsidR="0073694D"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году на фоне притока денежных средств физических лиц необходимости привлечения дополнительного финансирования не было. Помимо этого, у Банка имеются открытые кредитные линии в ряде крупнейших финансовых организаций, а также возможность привлекать фондирование за счет операций на рынке РЕПО и размещать выпуски облигаций на локальном рынке. </w:t>
      </w:r>
    </w:p>
    <w:p w14:paraId="2AF82656" w14:textId="7957284E" w:rsidR="00BD40EA" w:rsidRPr="00FB4575" w:rsidRDefault="0073694D">
      <w:pPr>
        <w:pStyle w:val="xstyle13"/>
        <w:keepNext/>
        <w:spacing w:before="10" w:beforeAutospacing="0" w:after="0" w:afterAutospacing="0"/>
        <w:jc w:val="both"/>
        <w:rPr>
          <w:rFonts w:ascii="Franklin Gothic Medium Cond" w:hAnsi="Franklin Gothic Medium Cond" w:cs="Tahoma"/>
          <w:smallCaps/>
          <w:color w:val="000000"/>
        </w:rPr>
      </w:pPr>
      <w:r w:rsidRPr="00FB4575">
        <w:rPr>
          <w:rStyle w:val="xfontstyle121"/>
          <w:b/>
          <w:bCs/>
          <w:smallCaps/>
          <w:color w:val="000000"/>
        </w:rPr>
        <w:t>6.3</w:t>
      </w:r>
      <w:r w:rsidRPr="00FB4575">
        <w:rPr>
          <w:rStyle w:val="xfontstyle121"/>
          <w:b/>
          <w:bCs/>
          <w:smallCaps/>
          <w:color w:val="000000"/>
        </w:rPr>
        <w:tab/>
        <w:t xml:space="preserve">Информация о крупных сделках и сделках с заинтересованностью, совершенных Банком в </w:t>
      </w:r>
      <w:r w:rsidR="00BA74B5" w:rsidRPr="00FB4575">
        <w:rPr>
          <w:rStyle w:val="xfontstyle121"/>
          <w:b/>
          <w:bCs/>
          <w:smallCaps/>
          <w:color w:val="000000"/>
        </w:rPr>
        <w:t>202</w:t>
      </w:r>
      <w:r w:rsidR="00BA74B5">
        <w:rPr>
          <w:rStyle w:val="xfontstyle121"/>
          <w:b/>
          <w:bCs/>
          <w:smallCaps/>
          <w:color w:val="000000"/>
        </w:rPr>
        <w:t>5</w:t>
      </w:r>
      <w:r w:rsidR="00BA74B5" w:rsidRPr="00FB4575">
        <w:rPr>
          <w:rStyle w:val="xfontstyle121"/>
          <w:b/>
          <w:bCs/>
          <w:smallCaps/>
          <w:color w:val="000000"/>
        </w:rPr>
        <w:t xml:space="preserve"> </w:t>
      </w:r>
      <w:r w:rsidRPr="00FB4575">
        <w:rPr>
          <w:rStyle w:val="xfontstyle121"/>
          <w:b/>
          <w:bCs/>
          <w:smallCaps/>
          <w:color w:val="000000"/>
        </w:rPr>
        <w:t>году</w:t>
      </w:r>
    </w:p>
    <w:p w14:paraId="0CE36D43" w14:textId="77777777" w:rsidR="00BD40EA" w:rsidRPr="00FB4575" w:rsidRDefault="00BD40EA">
      <w:pPr>
        <w:pStyle w:val="a3"/>
        <w:ind w:left="0"/>
        <w:jc w:val="both"/>
      </w:pPr>
    </w:p>
    <w:p w14:paraId="0BE369C7" w14:textId="3F980B28" w:rsidR="00BD40EA" w:rsidRPr="00FB4575" w:rsidRDefault="00271A66">
      <w:pPr>
        <w:pStyle w:val="a3"/>
        <w:ind w:left="0"/>
        <w:jc w:val="both"/>
      </w:pPr>
      <w:r w:rsidRPr="00541182">
        <w:rPr>
          <w:u w:val="single"/>
        </w:rPr>
        <w:t>_______________</w:t>
      </w:r>
      <w:r w:rsidRPr="00271A66">
        <w:t xml:space="preserve">. </w:t>
      </w:r>
    </w:p>
    <w:p w14:paraId="2E5DA0E1" w14:textId="77777777" w:rsidR="00BD40EA" w:rsidRPr="00FB4575" w:rsidRDefault="00BD40EA">
      <w:pPr>
        <w:pStyle w:val="Style13"/>
        <w:ind w:firstLine="709"/>
        <w:rPr>
          <w:rStyle w:val="FontStyle121"/>
        </w:rPr>
      </w:pPr>
    </w:p>
    <w:p w14:paraId="58F1AA4F" w14:textId="77777777" w:rsidR="00BD40EA" w:rsidRPr="00FB4575" w:rsidRDefault="00BD40EA">
      <w:pPr>
        <w:pStyle w:val="Style13"/>
        <w:rPr>
          <w:rStyle w:val="FontStyle121"/>
          <w:rFonts w:ascii="Times New Roman" w:hAnsi="Times New Roman" w:cs="Times New Roman"/>
          <w:b/>
          <w:sz w:val="24"/>
          <w:szCs w:val="24"/>
        </w:rPr>
      </w:pPr>
    </w:p>
    <w:p w14:paraId="4A1F78FB" w14:textId="30D9D43C" w:rsidR="00736ED9" w:rsidRPr="00FB4575" w:rsidRDefault="00736ED9" w:rsidP="00E83C3A">
      <w:pPr>
        <w:pStyle w:val="Style13"/>
        <w:keepNext/>
        <w:keepLines/>
        <w:jc w:val="center"/>
        <w:rPr>
          <w:rStyle w:val="FontStyle121"/>
          <w:rFonts w:ascii="Times New Roman" w:hAnsi="Times New Roman" w:cs="Times New Roman"/>
          <w:b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/>
          <w:sz w:val="24"/>
          <w:szCs w:val="24"/>
        </w:rPr>
        <w:t>7.</w:t>
      </w:r>
      <w:r w:rsidR="00765929" w:rsidRPr="00FB4575">
        <w:rPr>
          <w:rStyle w:val="FontStyle121"/>
          <w:rFonts w:ascii="Times New Roman" w:hAnsi="Times New Roman" w:cs="Times New Roman"/>
          <w:b/>
          <w:sz w:val="24"/>
          <w:szCs w:val="24"/>
        </w:rPr>
        <w:t xml:space="preserve"> </w:t>
      </w:r>
      <w:r w:rsidRPr="00FB4575">
        <w:rPr>
          <w:rFonts w:ascii="Times New Roman" w:eastAsia="MS Mincho" w:hAnsi="Times New Roman"/>
          <w:b/>
          <w:color w:val="000000"/>
          <w:spacing w:val="10"/>
        </w:rPr>
        <w:t xml:space="preserve">ОТЧЕТ СОВЕТА ДИРЕКТОРОВ О РЕЗУЛЬТАТАХ РАЗВИТИЯ БАНКА </w:t>
      </w:r>
      <w:r w:rsidR="00765929" w:rsidRPr="00FB4575">
        <w:rPr>
          <w:rFonts w:ascii="Times New Roman" w:eastAsia="MS Mincho" w:hAnsi="Times New Roman"/>
          <w:b/>
          <w:color w:val="000000"/>
          <w:spacing w:val="10"/>
        </w:rPr>
        <w:br/>
      </w:r>
      <w:r w:rsidRPr="00FB4575">
        <w:rPr>
          <w:rFonts w:ascii="Times New Roman" w:eastAsia="MS Mincho" w:hAnsi="Times New Roman"/>
          <w:b/>
          <w:color w:val="000000"/>
          <w:spacing w:val="10"/>
        </w:rPr>
        <w:t>ПО ПРИОРИТЕТНЫМ НАПРАВЛЕНИЯМ ДЕЯТЕЛЬНОСТИ</w:t>
      </w:r>
    </w:p>
    <w:p w14:paraId="34711EAF" w14:textId="77777777" w:rsidR="00736ED9" w:rsidRPr="00FB4575" w:rsidRDefault="00736ED9" w:rsidP="00E83C3A">
      <w:pPr>
        <w:pStyle w:val="Style13"/>
        <w:keepNext/>
        <w:keepLines/>
        <w:rPr>
          <w:rStyle w:val="FontStyle121"/>
          <w:rFonts w:ascii="Times New Roman" w:hAnsi="Times New Roman" w:cs="Times New Roman"/>
          <w:b/>
          <w:sz w:val="24"/>
          <w:szCs w:val="24"/>
        </w:rPr>
      </w:pPr>
    </w:p>
    <w:p w14:paraId="72B2EFD2" w14:textId="571DFFEF" w:rsidR="00BD40EA" w:rsidRPr="00FB4575" w:rsidRDefault="0073694D" w:rsidP="00E83C3A">
      <w:pPr>
        <w:pStyle w:val="Style13"/>
        <w:keepNext/>
        <w:keepLines/>
        <w:rPr>
          <w:rStyle w:val="FontStyle121"/>
          <w:rFonts w:ascii="Times New Roman" w:hAnsi="Times New Roman" w:cs="Times New Roman"/>
          <w:b/>
          <w:bCs/>
          <w:smallCaps/>
          <w:sz w:val="24"/>
          <w:szCs w:val="24"/>
          <w:u w:val="single"/>
        </w:rPr>
      </w:pPr>
      <w:r w:rsidRPr="00FB4575">
        <w:rPr>
          <w:rFonts w:ascii="Times New Roman" w:hAnsi="Times New Roman"/>
          <w:b/>
          <w:bCs/>
          <w:smallCaps/>
          <w:u w:val="single"/>
        </w:rPr>
        <w:t xml:space="preserve">Основные результаты развития </w:t>
      </w:r>
      <w:proofErr w:type="gramStart"/>
      <w:r w:rsidRPr="00FB4575">
        <w:rPr>
          <w:rFonts w:ascii="Times New Roman" w:hAnsi="Times New Roman"/>
          <w:b/>
          <w:bCs/>
          <w:smallCaps/>
          <w:u w:val="single"/>
        </w:rPr>
        <w:t>Банка в</w:t>
      </w:r>
      <w:proofErr w:type="gramEnd"/>
      <w:r w:rsidRPr="00FB4575">
        <w:rPr>
          <w:rFonts w:ascii="Times New Roman" w:hAnsi="Times New Roman"/>
          <w:b/>
          <w:bCs/>
          <w:smallCaps/>
          <w:u w:val="single"/>
        </w:rPr>
        <w:t xml:space="preserve"> </w:t>
      </w:r>
      <w:r w:rsidR="00BA74B5" w:rsidRPr="00FB4575">
        <w:rPr>
          <w:rFonts w:ascii="Times New Roman" w:hAnsi="Times New Roman"/>
          <w:b/>
          <w:bCs/>
          <w:smallCaps/>
          <w:u w:val="single"/>
        </w:rPr>
        <w:t>202</w:t>
      </w:r>
      <w:r w:rsidR="00BA74B5">
        <w:rPr>
          <w:rFonts w:ascii="Times New Roman" w:hAnsi="Times New Roman"/>
          <w:b/>
          <w:bCs/>
          <w:smallCaps/>
          <w:u w:val="single"/>
        </w:rPr>
        <w:t>5</w:t>
      </w:r>
      <w:r w:rsidR="00BA74B5" w:rsidRPr="00FB4575">
        <w:rPr>
          <w:rFonts w:ascii="Times New Roman" w:hAnsi="Times New Roman"/>
          <w:b/>
          <w:bCs/>
          <w:smallCaps/>
          <w:u w:val="single"/>
        </w:rPr>
        <w:t xml:space="preserve"> </w:t>
      </w:r>
      <w:r w:rsidRPr="00FB4575">
        <w:rPr>
          <w:rFonts w:ascii="Times New Roman" w:hAnsi="Times New Roman"/>
          <w:b/>
          <w:bCs/>
          <w:smallCaps/>
          <w:u w:val="single"/>
        </w:rPr>
        <w:t>году</w:t>
      </w:r>
    </w:p>
    <w:p w14:paraId="55A739BB" w14:textId="77777777" w:rsidR="00BD40EA" w:rsidRPr="00FB4575" w:rsidRDefault="00BD40EA" w:rsidP="00E83C3A">
      <w:pPr>
        <w:pStyle w:val="Style13"/>
        <w:keepNext/>
        <w:keepLines/>
        <w:rPr>
          <w:rStyle w:val="FontStyle121"/>
          <w:rFonts w:ascii="Times New Roman" w:hAnsi="Times New Roman" w:cs="Times New Roman"/>
          <w:b/>
          <w:sz w:val="24"/>
          <w:szCs w:val="24"/>
        </w:rPr>
      </w:pPr>
    </w:p>
    <w:p w14:paraId="4DFC645F" w14:textId="34F050F6" w:rsidR="00413AB9" w:rsidRPr="00FB4575" w:rsidRDefault="00BA74B5" w:rsidP="00E83C3A">
      <w:pPr>
        <w:pStyle w:val="Style13"/>
        <w:keepNext/>
        <w:keepLines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202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>5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="00413AB9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год стал для Банка годом значительных достижений, инноваций, научных открытий, укрепления лидерских позиций в устоявшихся рыночных нишах и запуска технологических продуктов в новых растущих направлениях. Банк продолжает развивать экосистему Т, которая делает жизнь миллионов людей лучше, комфортнее, безопаснее. </w:t>
      </w:r>
    </w:p>
    <w:p w14:paraId="261FB146" w14:textId="77777777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</w:p>
    <w:p w14:paraId="0FB5A2AD" w14:textId="77777777" w:rsidR="00480B6E" w:rsidRPr="00480B6E" w:rsidRDefault="00480B6E" w:rsidP="00480B6E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Как один из технологических лидеров мирового уровня, в своей долгосрочной стратегии</w:t>
      </w:r>
    </w:p>
    <w:p w14:paraId="4068D9E1" w14:textId="41E1A333" w:rsidR="00413AB9" w:rsidRPr="00FB4575" w:rsidRDefault="00480B6E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мы ориентируемся на возможности, которые откроет трансформация крупнейших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экономик мира в ближайшие десятки лет. По различным оценкам, ИИ добавит к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мировому ВВП порядка $7 трлн, кардинально изменив структуру экономики, рынок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труда и потребительские привычки. Мы в Т планируем быть драйвером изменений и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создавать продукты, которыми завтра будут пользоваться миллионы клиентов, —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поэтому последовательно наращиваем технологическую экспертизу Т, совмещая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инхаус</w:t>
      </w:r>
      <w:proofErr w:type="spellEnd"/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-подход в AI-разработке и подготовку собственных вычислительных мощностей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для растущего бизнеса с инвестициями в высокотехнологичный сектор. Это наша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инфраструктурная ставка на новую экономику, очертания которой пока только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формируются».</w:t>
      </w:r>
      <w:r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Инвестиции в ИИ, фундаментальные и прикладные R&amp;D-исследования помогают нам формировать технологическую основу для будущего развития, обеспечивать надежность сервисов и создавать лучшие на рынке ИТ-продукты</w:t>
      </w:r>
    </w:p>
    <w:p w14:paraId="65D477E5" w14:textId="77777777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</w:p>
    <w:p w14:paraId="4F101FDB" w14:textId="7BB6565E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В 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202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5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Группа нарастила общее число клиентов до </w:t>
      </w:r>
      <w:r w:rsidR="00605779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более 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54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млн человек.</w:t>
      </w:r>
      <w:r w:rsidR="00605779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Сегодня Группа</w:t>
      </w:r>
      <w:r w:rsidR="002E29CC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— это сформировавшаяся технологическая компания-лидер с широким спектром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lastRenderedPageBreak/>
        <w:t xml:space="preserve">финансовых и </w:t>
      </w:r>
      <w:proofErr w:type="spellStart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лайфстайл</w:t>
      </w:r>
      <w:proofErr w:type="spellEnd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-сервисов. В основе экосистемы Т — один из крупнейших в мире онлайн-банков.</w:t>
      </w:r>
    </w:p>
    <w:p w14:paraId="3BAC32BF" w14:textId="77777777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</w:p>
    <w:p w14:paraId="717187CF" w14:textId="62563793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Особое внимание уделяется развитию </w:t>
      </w:r>
      <w:proofErr w:type="spellStart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лайфстайл</w:t>
      </w:r>
      <w:proofErr w:type="spellEnd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-банкинга: экосистема дает возможность миллионам клиентов решать повседневные задачи онлайн: анализировать и планировать личные траты, участвовать в благотворительности, совершать покупки, инвестировать сбережения, получать бонусы в рамках программ лояльности, бронировать путешествия, покупать билеты в кино, пользоваться мобильной связью и многое другое.</w:t>
      </w:r>
    </w:p>
    <w:p w14:paraId="2A92A4E1" w14:textId="77777777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</w:p>
    <w:p w14:paraId="7171EDD8" w14:textId="1D1C5900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Более 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34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млн человек каждый месяц пользуются </w:t>
      </w:r>
      <w:r w:rsidR="00605779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финансовыми и </w:t>
      </w:r>
      <w:proofErr w:type="spellStart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лайфстайл</w:t>
      </w:r>
      <w:proofErr w:type="spellEnd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-сервисами в мобильном приложении, а общий оборот покупок </w:t>
      </w:r>
      <w:r w:rsidR="00605779">
        <w:rPr>
          <w:rStyle w:val="FontStyle121"/>
          <w:rFonts w:ascii="Times New Roman" w:hAnsi="Times New Roman" w:cs="Times New Roman"/>
          <w:bCs/>
          <w:sz w:val="24"/>
          <w:szCs w:val="24"/>
        </w:rPr>
        <w:t>клиентов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за год 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достиг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9,8 трлн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руб. Банк также продолжает фокусироваться на росте транзакционной активности клиентов в экосистеме, помогая удовлетворять потребности с помощью технологий. В рамках этого подхода мобильное приложение Банка было трансформировано в соответствии с новой концепцией дофамин</w:t>
      </w:r>
      <w:r w:rsidR="003A7C9F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банкинга, собрав ежедневные задачи клиентов по сферам жизни с применением искусственного интеллекта. Теперь приложение помогает каждому пользователю эффективнее управлять своими финансами, инвестициями и тратами. Каждая сфера в приложении интегрирована с нашими собственными большими языковыми моделями, которые объединяются в семейство </w:t>
      </w:r>
      <w:proofErr w:type="spellStart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Gen</w:t>
      </w:r>
      <w:proofErr w:type="spellEnd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-T, что позволяет проводить глубокий анализ поведения клиентов и предлагать персонализированные сервисы.</w:t>
      </w:r>
    </w:p>
    <w:p w14:paraId="34335F00" w14:textId="77777777" w:rsidR="00413AB9" w:rsidRPr="00FB4575" w:rsidRDefault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</w:p>
    <w:p w14:paraId="442ED16B" w14:textId="7D1C4714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Ученые из подразделения AI Research самостоятельно и в коллаборации с другими экспертами совершили несколько открытий, позволяющих повысить эффективность использования ИИ в разных областях — в рекомендательных системах, при работе с длинными текстами и распознавании объектов на фотографиях, - а также впервые обучили ИИ самостоятельно адаптироваться к новым действиям.</w:t>
      </w:r>
    </w:p>
    <w:p w14:paraId="10AC9493" w14:textId="77777777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</w:p>
    <w:p w14:paraId="4675A864" w14:textId="75BDA3F4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Был также запущен первый в мире банковский </w:t>
      </w:r>
      <w:proofErr w:type="gramStart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сервис по комплексной оценке</w:t>
      </w:r>
      <w:proofErr w:type="gramEnd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финансового здоровья. С помощью Big Data и ML-моделей он анализирует данные миллионов клиентов по разным параметрам, чтобы вывести индивидуальные рекомендации для каждого из них</w:t>
      </w:r>
    </w:p>
    <w:p w14:paraId="33D479F2" w14:textId="40DFD329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по улучшению финансового состояния. Благодаря внедрению таких решений, как «</w:t>
      </w:r>
      <w:proofErr w:type="spellStart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Нейрощит</w:t>
      </w:r>
      <w:proofErr w:type="spellEnd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» и «</w:t>
      </w:r>
      <w:proofErr w:type="spellStart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Кибершквал</w:t>
      </w:r>
      <w:proofErr w:type="spellEnd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», было заблокировано более 250 млн спам-звонков, защитив таким образом клиентов от мошенничества и ущерба. С помощью первой в мире </w:t>
      </w:r>
      <w:proofErr w:type="spellStart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фрод</w:t>
      </w:r>
      <w:proofErr w:type="spellEnd"/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-рулетки Банк на практике обучает россиян противостоять социальной инженерии, масштабы которой растут ежегодно.</w:t>
      </w:r>
    </w:p>
    <w:p w14:paraId="10D1A9AD" w14:textId="77777777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</w:p>
    <w:p w14:paraId="42A32529" w14:textId="2683D881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Также в 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202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5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году было запущено большое количество продуктов для бизнеса, в частности возможность инвестировать в акции российских компаний, а также рекламную платформу с доступом к десяткам миллионов клиентов.</w:t>
      </w:r>
    </w:p>
    <w:p w14:paraId="36287FDE" w14:textId="77777777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</w:p>
    <w:p w14:paraId="122B3188" w14:textId="2B1590FA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Все инновации, которые были запущены в 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202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5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году, были бы невозможны без командной работы, внутренних ценностей, фокусе на технологиях и бескомпромиссном качестве оказываемых нами услуг. </w:t>
      </w:r>
    </w:p>
    <w:p w14:paraId="14E850C9" w14:textId="77777777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</w:p>
    <w:p w14:paraId="2EB01704" w14:textId="2FC1AE9E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В этом году Банк не только укрепили свои лидерские позиции в технологической и финансовой сферах, но и внес существенный вклад в развитие общества, поддерживая образование, культуру, спорт и социальные инициативы. Банк - часть общества. Социальная стратегия, как и суть бизнеса, выстраивается вокруг клиента, его потребностей и образа жизни. Поэтому </w:t>
      </w:r>
      <w:r w:rsidR="002E29CC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Банк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стремится, чтобы современные финансовые технологии служили клиентам, партнерам и сотрудникам, делали их жизнь проще, комфортнее и безопаснее.</w:t>
      </w:r>
    </w:p>
    <w:p w14:paraId="44EC76C5" w14:textId="77777777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</w:p>
    <w:p w14:paraId="1E19BD39" w14:textId="7E82E8DB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Вместе с другими крупнейшими российскими компаниями</w:t>
      </w:r>
      <w:r w:rsidR="00605779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и организациями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="00605779">
        <w:rPr>
          <w:rStyle w:val="FontStyle121"/>
          <w:rFonts w:ascii="Times New Roman" w:hAnsi="Times New Roman" w:cs="Times New Roman"/>
          <w:bCs/>
          <w:sz w:val="24"/>
          <w:szCs w:val="24"/>
        </w:rPr>
        <w:t>Т-</w:t>
      </w:r>
      <w:r w:rsidR="002E29CC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Банк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продолжает развивать </w:t>
      </w:r>
      <w:r w:rsidR="000D69A4" w:rsidRPr="000D69A4">
        <w:rPr>
          <w:rStyle w:val="FontStyle121"/>
          <w:rFonts w:ascii="Times New Roman" w:hAnsi="Times New Roman" w:cs="Times New Roman"/>
          <w:bCs/>
          <w:sz w:val="24"/>
          <w:szCs w:val="24"/>
        </w:rPr>
        <w:t>Центральный университет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, который 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по результатам 2025 года</w:t>
      </w:r>
      <w:r w:rsidR="00480B6E" w:rsidRPr="00FB4575" w:rsidDel="00480B6E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пошел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в топ-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3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сильнейших вузов по общему набору согласно рейтингу НИУ ВШЭ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. В рамках проекта Т-Образование 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проходят многочисленные олимпиады, образовательные проекты для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школьников и студентов по всей стране. 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Более 2 тысяч студентов прошли стажировку в Т-Старт, при этом 70% из них остались работать в Группе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. 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Также важный фокус внимания - на </w:t>
      </w:r>
      <w:r w:rsidR="00605779">
        <w:rPr>
          <w:rStyle w:val="FontStyle121"/>
          <w:rFonts w:ascii="Times New Roman" w:hAnsi="Times New Roman" w:cs="Times New Roman"/>
          <w:bCs/>
          <w:sz w:val="24"/>
          <w:szCs w:val="24"/>
        </w:rPr>
        <w:t>и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нклюзивность: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запущен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ы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перв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ые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в России тактильн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ые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карт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ы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для слабовидящих клиентов, ИИ-секретарь для глухих и слабослышащих.</w:t>
      </w:r>
    </w:p>
    <w:p w14:paraId="431075F5" w14:textId="77777777" w:rsidR="00413AB9" w:rsidRPr="00FB4575" w:rsidRDefault="00413AB9">
      <w:pPr>
        <w:pStyle w:val="Style13"/>
        <w:rPr>
          <w:rStyle w:val="FontStyle121"/>
          <w:rFonts w:ascii="Times New Roman" w:hAnsi="Times New Roman" w:cs="Times New Roman"/>
          <w:b/>
          <w:sz w:val="24"/>
          <w:szCs w:val="24"/>
        </w:rPr>
      </w:pPr>
    </w:p>
    <w:p w14:paraId="3194A2DD" w14:textId="36B02A17" w:rsidR="00413AB9" w:rsidRPr="00FB4575" w:rsidRDefault="00413AB9" w:rsidP="00413AB9">
      <w:pPr>
        <w:pStyle w:val="Style13"/>
        <w:rPr>
          <w:rStyle w:val="FontStyle121"/>
          <w:rFonts w:ascii="Times New Roman" w:hAnsi="Times New Roman" w:cs="Times New Roman"/>
          <w:bCs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Группа завершила 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>202</w:t>
      </w:r>
      <w:r w:rsidR="00480B6E">
        <w:rPr>
          <w:rStyle w:val="FontStyle121"/>
          <w:rFonts w:ascii="Times New Roman" w:hAnsi="Times New Roman" w:cs="Times New Roman"/>
          <w:bCs/>
          <w:sz w:val="24"/>
          <w:szCs w:val="24"/>
        </w:rPr>
        <w:t>5</w:t>
      </w:r>
      <w:r w:rsidR="00480B6E"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 </w:t>
      </w:r>
      <w:r w:rsidRPr="00FB4575">
        <w:rPr>
          <w:rStyle w:val="FontStyle121"/>
          <w:rFonts w:ascii="Times New Roman" w:hAnsi="Times New Roman" w:cs="Times New Roman"/>
          <w:bCs/>
          <w:sz w:val="24"/>
          <w:szCs w:val="24"/>
        </w:rPr>
        <w:t xml:space="preserve">год с рекордными результатами, продемонстрировав устойчивость, масштабируемость и эффективность экосистемной модели. В условиях динамичного рынка группа активно развивала технологические направления, небанковские сервисы и платформенные решения для клиентов — физических и юридических лиц. </w:t>
      </w:r>
    </w:p>
    <w:p w14:paraId="550D4BAD" w14:textId="77777777" w:rsidR="00413AB9" w:rsidRPr="00FB4575" w:rsidRDefault="00413AB9">
      <w:pPr>
        <w:pStyle w:val="Style13"/>
        <w:rPr>
          <w:rStyle w:val="FontStyle121"/>
          <w:rFonts w:ascii="Times New Roman" w:hAnsi="Times New Roman" w:cs="Times New Roman"/>
          <w:b/>
          <w:sz w:val="24"/>
          <w:szCs w:val="24"/>
        </w:rPr>
      </w:pPr>
    </w:p>
    <w:p w14:paraId="3FC41F28" w14:textId="110E411D" w:rsidR="00BD40EA" w:rsidRPr="00FB4575" w:rsidRDefault="00480B6E">
      <w:pPr>
        <w:pStyle w:val="Style13"/>
        <w:rPr>
          <w:rStyle w:val="FontStyle121"/>
          <w:rFonts w:ascii="Times New Roman" w:hAnsi="Times New Roman"/>
          <w:sz w:val="24"/>
          <w:szCs w:val="24"/>
        </w:rPr>
      </w:pPr>
      <w:r w:rsidRPr="00480B6E">
        <w:rPr>
          <w:rStyle w:val="FontStyle121"/>
          <w:rFonts w:ascii="Times New Roman" w:hAnsi="Times New Roman"/>
          <w:sz w:val="24"/>
          <w:szCs w:val="24"/>
        </w:rPr>
        <w:t>В 2025 году банк завоевал шесть наград премии FINAWARD, победил в номинации «Лучший банк для клиентов Premium» по версии Frank Premium Banking Award 2025, а также активно награждает партнеров премией «Выгода-2025».</w:t>
      </w:r>
    </w:p>
    <w:p w14:paraId="61EC141A" w14:textId="77777777" w:rsidR="00BD40EA" w:rsidRPr="00FB4575" w:rsidRDefault="00BD40EA">
      <w:pPr>
        <w:pStyle w:val="Style13"/>
        <w:rPr>
          <w:rStyle w:val="FontStyle121"/>
          <w:rFonts w:ascii="Times New Roman" w:hAnsi="Times New Roman"/>
          <w:sz w:val="24"/>
          <w:szCs w:val="24"/>
        </w:rPr>
      </w:pPr>
    </w:p>
    <w:p w14:paraId="38CC09BB" w14:textId="70A3CD68" w:rsidR="00736ED9" w:rsidRPr="00FB4575" w:rsidRDefault="00736ED9" w:rsidP="00736ED9">
      <w:pPr>
        <w:pStyle w:val="Style13"/>
        <w:jc w:val="center"/>
        <w:rPr>
          <w:rStyle w:val="FontStyle121"/>
          <w:rFonts w:ascii="Times New Roman" w:hAnsi="Times New Roman"/>
          <w:b/>
          <w:bCs/>
          <w:sz w:val="24"/>
          <w:szCs w:val="24"/>
        </w:rPr>
      </w:pPr>
      <w:r w:rsidRPr="00FB4575">
        <w:rPr>
          <w:rStyle w:val="FontStyle121"/>
          <w:rFonts w:ascii="Times New Roman" w:hAnsi="Times New Roman"/>
          <w:b/>
          <w:bCs/>
          <w:sz w:val="24"/>
          <w:szCs w:val="24"/>
        </w:rPr>
        <w:t>8.</w:t>
      </w:r>
      <w:r w:rsidR="00A30A9E" w:rsidRPr="00FB4575">
        <w:rPr>
          <w:rStyle w:val="FontStyle121"/>
          <w:rFonts w:ascii="Times New Roman" w:hAnsi="Times New Roman"/>
          <w:b/>
          <w:bCs/>
          <w:sz w:val="24"/>
          <w:szCs w:val="24"/>
        </w:rPr>
        <w:t xml:space="preserve"> </w:t>
      </w:r>
      <w:r w:rsidRPr="00FB4575">
        <w:rPr>
          <w:rFonts w:ascii="Times New Roman" w:eastAsia="MS Mincho" w:hAnsi="Times New Roman"/>
          <w:b/>
          <w:bCs/>
          <w:color w:val="000000"/>
          <w:spacing w:val="10"/>
          <w:lang w:eastAsia="en-US"/>
        </w:rPr>
        <w:t xml:space="preserve">ОТЧЕТ О ВЫПЛАТЕ ОБЪЯВЛЕННЫХ (НАЧИСЛЕННЫХ) </w:t>
      </w:r>
      <w:r w:rsidR="00A30A9E" w:rsidRPr="00FB4575">
        <w:rPr>
          <w:rFonts w:ascii="Times New Roman" w:eastAsia="MS Mincho" w:hAnsi="Times New Roman"/>
          <w:b/>
          <w:bCs/>
          <w:color w:val="000000"/>
          <w:spacing w:val="10"/>
          <w:lang w:eastAsia="en-US"/>
        </w:rPr>
        <w:br/>
      </w:r>
      <w:r w:rsidRPr="00FB4575">
        <w:rPr>
          <w:rFonts w:ascii="Times New Roman" w:eastAsia="MS Mincho" w:hAnsi="Times New Roman"/>
          <w:b/>
          <w:bCs/>
          <w:color w:val="000000"/>
          <w:spacing w:val="10"/>
          <w:lang w:eastAsia="en-US"/>
        </w:rPr>
        <w:t>ДИВИДЕНДОВ ПО АКЦИЯМ АКЦИОНЕРНОГО ОБЩЕСТВА</w:t>
      </w:r>
    </w:p>
    <w:p w14:paraId="069E0E13" w14:textId="77777777" w:rsidR="00736ED9" w:rsidRPr="00FB4575" w:rsidRDefault="00736ED9">
      <w:pPr>
        <w:pStyle w:val="Style13"/>
        <w:rPr>
          <w:rStyle w:val="FontStyle121"/>
          <w:rFonts w:ascii="Times New Roman" w:hAnsi="Times New Roman"/>
          <w:sz w:val="24"/>
          <w:szCs w:val="24"/>
        </w:rPr>
      </w:pPr>
    </w:p>
    <w:p w14:paraId="11884578" w14:textId="59E1FEBD" w:rsidR="00BD40EA" w:rsidRPr="00FB4575" w:rsidRDefault="00FD00A7">
      <w:pPr>
        <w:pStyle w:val="Style13"/>
        <w:rPr>
          <w:rStyle w:val="FontStyle121"/>
          <w:rFonts w:ascii="Times New Roman" w:hAnsi="Times New Roman"/>
          <w:sz w:val="24"/>
          <w:szCs w:val="24"/>
        </w:rPr>
      </w:pPr>
      <w:r w:rsidRPr="00FB4575">
        <w:rPr>
          <w:rFonts w:ascii="Times New Roman" w:hAnsi="Times New Roman" w:cs="Franklin Gothic Medium Cond"/>
        </w:rPr>
        <w:t>В 202</w:t>
      </w:r>
      <w:r>
        <w:rPr>
          <w:rFonts w:ascii="Times New Roman" w:hAnsi="Times New Roman" w:cs="Franklin Gothic Medium Cond"/>
        </w:rPr>
        <w:t>5</w:t>
      </w:r>
      <w:r w:rsidRPr="00FB4575">
        <w:rPr>
          <w:rFonts w:ascii="Times New Roman" w:hAnsi="Times New Roman" w:cs="Franklin Gothic Medium Cond"/>
        </w:rPr>
        <w:t xml:space="preserve"> году </w:t>
      </w:r>
      <w:r w:rsidRPr="00182972">
        <w:rPr>
          <w:rFonts w:ascii="Times New Roman" w:hAnsi="Times New Roman" w:cs="Franklin Gothic Medium Cond"/>
        </w:rPr>
        <w:t>решения о выплате дивидендов по акциям Банка</w:t>
      </w:r>
      <w:r>
        <w:rPr>
          <w:rFonts w:ascii="Times New Roman" w:hAnsi="Times New Roman" w:cs="Franklin Gothic Medium Cond"/>
        </w:rPr>
        <w:t xml:space="preserve"> не принимались общим собранием акционеров Банка.</w:t>
      </w:r>
    </w:p>
    <w:p w14:paraId="33DDB608" w14:textId="77777777" w:rsidR="00BD40EA" w:rsidRPr="00FB4575" w:rsidRDefault="00BD40EA">
      <w:pPr>
        <w:pStyle w:val="Style18"/>
        <w:keepNext/>
        <w:rPr>
          <w:rStyle w:val="FontStyle121"/>
          <w:sz w:val="24"/>
          <w:szCs w:val="24"/>
        </w:rPr>
      </w:pPr>
    </w:p>
    <w:p w14:paraId="5B9D158A" w14:textId="00BF584E" w:rsidR="00736ED9" w:rsidRPr="00FB4575" w:rsidRDefault="00736ED9" w:rsidP="00736ED9">
      <w:pPr>
        <w:pStyle w:val="Style18"/>
        <w:keepNext/>
        <w:jc w:val="center"/>
        <w:rPr>
          <w:rStyle w:val="FontStyle112"/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12"/>
          <w:rFonts w:ascii="Times New Roman" w:eastAsia="MS Mincho" w:hAnsi="Times New Roman" w:cs="Times New Roman"/>
          <w:color w:val="000000" w:themeColor="text1"/>
          <w:sz w:val="24"/>
          <w:szCs w:val="24"/>
        </w:rPr>
        <w:t>9.</w:t>
      </w:r>
      <w:r w:rsidR="00A30A9E" w:rsidRPr="00FB4575">
        <w:rPr>
          <w:rStyle w:val="FontStyle112"/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</w:t>
      </w:r>
      <w:r w:rsidRPr="00FB4575">
        <w:rPr>
          <w:rStyle w:val="FontStyle112"/>
          <w:rFonts w:ascii="Times New Roman" w:eastAsia="MS Mincho" w:hAnsi="Times New Roman" w:cs="Times New Roman"/>
          <w:color w:val="000000" w:themeColor="text1"/>
          <w:sz w:val="24"/>
          <w:szCs w:val="24"/>
        </w:rPr>
        <w:t>УПРАВЛЕНИЕ РИСКАМИ</w:t>
      </w:r>
    </w:p>
    <w:p w14:paraId="345037A9" w14:textId="77777777" w:rsidR="00736ED9" w:rsidRPr="00FB4575" w:rsidRDefault="00736ED9">
      <w:pPr>
        <w:pStyle w:val="Style18"/>
        <w:keepNext/>
        <w:rPr>
          <w:rStyle w:val="FontStyle121"/>
          <w:sz w:val="24"/>
          <w:szCs w:val="24"/>
        </w:rPr>
      </w:pPr>
    </w:p>
    <w:p w14:paraId="047410C9" w14:textId="78EBB979" w:rsidR="00BD40EA" w:rsidRPr="00FB4575" w:rsidRDefault="0073694D">
      <w:pPr>
        <w:pStyle w:val="Style13"/>
        <w:keepNext/>
        <w:rPr>
          <w:rStyle w:val="FontStyle12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Одним из важнейших факторов успеха в сфере потребительского кредитования является обеспечение правильного соотношения риска и прибыли. </w:t>
      </w:r>
      <w:r w:rsidR="00271A66" w:rsidRPr="00271A66">
        <w:rPr>
          <w:rFonts w:ascii="Times New Roman" w:hAnsi="Times New Roman"/>
          <w:color w:val="000000" w:themeColor="text1"/>
          <w:u w:val="single"/>
        </w:rPr>
        <w:t>_______________</w:t>
      </w:r>
      <w:r w:rsidR="00271A66" w:rsidRPr="00FB4575">
        <w:rPr>
          <w:rFonts w:ascii="Times New Roman" w:hAnsi="Times New Roman"/>
          <w:color w:val="000000" w:themeColor="text1"/>
        </w:rPr>
        <w:t xml:space="preserve">. </w:t>
      </w:r>
    </w:p>
    <w:p w14:paraId="73B49FF2" w14:textId="77777777" w:rsidR="00BD40EA" w:rsidRPr="00FB4575" w:rsidRDefault="00BD40EA">
      <w:pPr>
        <w:pStyle w:val="Style13"/>
        <w:rPr>
          <w:rStyle w:val="FontStyle121"/>
          <w:sz w:val="24"/>
          <w:szCs w:val="24"/>
        </w:rPr>
      </w:pPr>
    </w:p>
    <w:p w14:paraId="7368F834" w14:textId="12B321AE" w:rsidR="00BD40EA" w:rsidRPr="00FB4575" w:rsidRDefault="00271A66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  <w:r w:rsidRPr="00A81D7C">
        <w:rPr>
          <w:rFonts w:ascii="Times New Roman" w:hAnsi="Times New Roman"/>
          <w:color w:val="000000" w:themeColor="text1"/>
        </w:rPr>
        <w:t>_______________</w:t>
      </w:r>
      <w:r w:rsidRPr="00FB4575">
        <w:rPr>
          <w:rFonts w:ascii="Times New Roman" w:hAnsi="Times New Roman"/>
          <w:color w:val="000000" w:themeColor="text1"/>
        </w:rPr>
        <w:t xml:space="preserve">. </w:t>
      </w:r>
    </w:p>
    <w:p w14:paraId="1D06D54F" w14:textId="77777777" w:rsidR="00BD40EA" w:rsidRPr="00FB4575" w:rsidRDefault="00BD40EA">
      <w:pPr>
        <w:pStyle w:val="Style13"/>
        <w:rPr>
          <w:rStyle w:val="FontStyle121"/>
          <w:rFonts w:ascii="Times New Roman" w:hAnsi="Times New Roman" w:cs="Times New Roman"/>
          <w:sz w:val="24"/>
          <w:szCs w:val="24"/>
        </w:rPr>
      </w:pPr>
    </w:p>
    <w:p w14:paraId="5A3456B4" w14:textId="49748826" w:rsidR="00BD40EA" w:rsidRPr="00FB4575" w:rsidRDefault="0073694D" w:rsidP="00A30A9E">
      <w:pPr>
        <w:pStyle w:val="Style13"/>
        <w:rPr>
          <w:rStyle w:val="FontStyle112"/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Важную роль в потребительском кредитовании играет взыскание просроченной </w:t>
      </w:r>
      <w:r w:rsidRPr="00FB4575">
        <w:rPr>
          <w:rFonts w:ascii="Times New Roman" w:eastAsia="MS Mincho" w:hAnsi="Times New Roman"/>
          <w:lang w:eastAsia="ja-JP"/>
        </w:rPr>
        <w:t>задолженности</w:t>
      </w: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. </w:t>
      </w:r>
      <w:r w:rsidRPr="00FB4575">
        <w:rPr>
          <w:rFonts w:ascii="Times New Roman" w:eastAsia="MS Mincho" w:hAnsi="Times New Roman"/>
          <w:lang w:eastAsia="ja-JP"/>
        </w:rPr>
        <w:t>Стратегия взыскания</w:t>
      </w: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 зависит от класса риска, глубины </w:t>
      </w:r>
      <w:r w:rsidRPr="00FB4575">
        <w:rPr>
          <w:rFonts w:ascii="Times New Roman" w:eastAsia="MS Mincho" w:hAnsi="Times New Roman"/>
          <w:lang w:eastAsia="ja-JP"/>
        </w:rPr>
        <w:t>такой задолженности</w:t>
      </w: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 и суммы кредита.</w:t>
      </w:r>
      <w:r w:rsidRPr="00FB4575">
        <w:rPr>
          <w:rFonts w:ascii="Times New Roman" w:eastAsia="MS Mincho" w:hAnsi="Times New Roman"/>
          <w:lang w:eastAsia="ja-JP"/>
        </w:rPr>
        <w:t xml:space="preserve"> </w:t>
      </w:r>
      <w:r w:rsidR="00271A66" w:rsidRPr="00A81D7C">
        <w:rPr>
          <w:rFonts w:ascii="Times New Roman" w:hAnsi="Times New Roman"/>
          <w:color w:val="000000" w:themeColor="text1"/>
        </w:rPr>
        <w:t>_______________</w:t>
      </w:r>
      <w:r w:rsidR="00271A66" w:rsidRPr="00FB4575">
        <w:rPr>
          <w:rFonts w:ascii="Times New Roman" w:hAnsi="Times New Roman"/>
          <w:color w:val="000000" w:themeColor="text1"/>
        </w:rPr>
        <w:t>.</w:t>
      </w:r>
    </w:p>
    <w:p w14:paraId="24EF2FA7" w14:textId="77777777" w:rsidR="00736ED9" w:rsidRPr="00FB4575" w:rsidRDefault="00736ED9">
      <w:pPr>
        <w:pStyle w:val="Style10"/>
        <w:keepNext/>
        <w:rPr>
          <w:rStyle w:val="FontStyle112"/>
          <w:b w:val="0"/>
          <w:sz w:val="24"/>
          <w:szCs w:val="24"/>
        </w:rPr>
      </w:pPr>
    </w:p>
    <w:p w14:paraId="0703E19A" w14:textId="21AC80F6" w:rsidR="00736ED9" w:rsidRPr="00FB4575" w:rsidRDefault="00736ED9" w:rsidP="00736ED9">
      <w:pPr>
        <w:pStyle w:val="Style10"/>
        <w:keepNext/>
        <w:jc w:val="center"/>
        <w:rPr>
          <w:rStyle w:val="FontStyle112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12"/>
          <w:rFonts w:ascii="Times New Roman" w:hAnsi="Times New Roman" w:cs="Times New Roman"/>
          <w:color w:val="000000" w:themeColor="text1"/>
          <w:sz w:val="24"/>
          <w:szCs w:val="24"/>
        </w:rPr>
        <w:t>10.</w:t>
      </w:r>
      <w:r w:rsidR="00A30A9E" w:rsidRPr="00FB4575">
        <w:rPr>
          <w:rStyle w:val="FontStyle11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4575">
        <w:rPr>
          <w:rStyle w:val="FontStyle112"/>
          <w:rFonts w:ascii="Times New Roman" w:hAnsi="Times New Roman" w:cs="Times New Roman"/>
          <w:color w:val="000000" w:themeColor="text1"/>
          <w:sz w:val="24"/>
          <w:szCs w:val="24"/>
        </w:rPr>
        <w:t>ИНФОРМАЦИОННЫЕ ТЕХНОЛОГИИ</w:t>
      </w:r>
    </w:p>
    <w:p w14:paraId="3AF292CF" w14:textId="77777777" w:rsidR="00736ED9" w:rsidRPr="00FB4575" w:rsidRDefault="00736ED9">
      <w:pPr>
        <w:pStyle w:val="Style10"/>
        <w:keepNext/>
        <w:rPr>
          <w:rStyle w:val="FontStyle112"/>
          <w:b w:val="0"/>
          <w:sz w:val="24"/>
          <w:szCs w:val="24"/>
        </w:rPr>
      </w:pPr>
    </w:p>
    <w:p w14:paraId="06F6DC14" w14:textId="7A403D69" w:rsidR="00BD40EA" w:rsidRPr="00480B6E" w:rsidRDefault="0073694D">
      <w:pPr>
        <w:pStyle w:val="Style13"/>
        <w:spacing w:after="120"/>
        <w:rPr>
          <w:rStyle w:val="FontStyle121"/>
          <w:sz w:val="24"/>
        </w:rPr>
      </w:pPr>
      <w:r w:rsidRPr="00FB4575">
        <w:rPr>
          <w:rStyle w:val="FontStyle121"/>
          <w:rFonts w:ascii="Times New Roman" w:hAnsi="Times New Roman"/>
          <w:sz w:val="24"/>
        </w:rPr>
        <w:t>Банк постоянно расширяет свое присутствие в транзакционных видах бизнеса. Сетевая инфраструктура Банка развивается за счет партнерства с крупными платежными сервисными компаниями, совокупно обеспечивающими порядка 1 млн точек приема платежей</w:t>
      </w:r>
      <w:r w:rsidRPr="00FB4575">
        <w:rPr>
          <w:rFonts w:ascii="Times New Roman" w:eastAsia="MS Mincho" w:hAnsi="Times New Roman"/>
          <w:bCs/>
          <w:spacing w:val="-1"/>
          <w:lang w:eastAsia="ja-JP"/>
        </w:rPr>
        <w:t xml:space="preserve"> без комиссии</w:t>
      </w:r>
      <w:r w:rsidRPr="00FB4575">
        <w:rPr>
          <w:rStyle w:val="FontStyle121"/>
          <w:rFonts w:ascii="Times New Roman" w:hAnsi="Times New Roman"/>
          <w:sz w:val="24"/>
        </w:rPr>
        <w:t xml:space="preserve">. </w:t>
      </w:r>
    </w:p>
    <w:p w14:paraId="4765ACAE" w14:textId="7C609BED" w:rsidR="00BD40EA" w:rsidRPr="00FB4575" w:rsidRDefault="0073694D">
      <w:pPr>
        <w:pStyle w:val="Style13"/>
        <w:spacing w:after="120"/>
        <w:rPr>
          <w:rStyle w:val="FontStyle121"/>
          <w:sz w:val="24"/>
        </w:rPr>
      </w:pPr>
      <w:r w:rsidRPr="00FB4575">
        <w:rPr>
          <w:rStyle w:val="FontStyle121"/>
          <w:rFonts w:ascii="Times New Roman" w:hAnsi="Times New Roman"/>
          <w:sz w:val="24"/>
        </w:rPr>
        <w:t xml:space="preserve">Существующая ИТ-платформа Банка позволяет не только эффективно управлять бизнесом кредитных карт, поддерживая лидирующие позиции в отрасли по уровню автоматизации бизнес-процессов, но и вводить новые стандарты качества удаленного обслуживания клиентов, как через контакт-центр, так и с помощью </w:t>
      </w:r>
      <w:r w:rsidR="00505A3C" w:rsidRPr="00FB4575">
        <w:rPr>
          <w:rStyle w:val="FontStyle121"/>
          <w:rFonts w:ascii="Times New Roman" w:hAnsi="Times New Roman"/>
          <w:sz w:val="24"/>
        </w:rPr>
        <w:t>и</w:t>
      </w:r>
      <w:r w:rsidRPr="00FB4575">
        <w:rPr>
          <w:rStyle w:val="FontStyle121"/>
          <w:rFonts w:ascii="Times New Roman" w:hAnsi="Times New Roman"/>
          <w:sz w:val="24"/>
        </w:rPr>
        <w:t xml:space="preserve">нтернет. </w:t>
      </w:r>
    </w:p>
    <w:p w14:paraId="229E58A5" w14:textId="4C209F2C" w:rsidR="00BD40EA" w:rsidRPr="00FB4575" w:rsidRDefault="0073694D">
      <w:pPr>
        <w:pStyle w:val="Style13"/>
        <w:spacing w:after="120"/>
        <w:rPr>
          <w:rStyle w:val="FontStyle121"/>
          <w:sz w:val="24"/>
        </w:rPr>
      </w:pPr>
      <w:r w:rsidRPr="00FB4575">
        <w:rPr>
          <w:rStyle w:val="FontStyle121"/>
          <w:rFonts w:ascii="Times New Roman" w:hAnsi="Times New Roman"/>
          <w:sz w:val="24"/>
        </w:rPr>
        <w:t xml:space="preserve">Расширение ИТ-платформы Банка предоставляет клиентам возможность удаленно </w:t>
      </w:r>
      <w:r w:rsidRPr="00FB4575">
        <w:rPr>
          <w:rFonts w:ascii="Times New Roman" w:eastAsia="MS Mincho" w:hAnsi="Times New Roman"/>
          <w:bCs/>
          <w:spacing w:val="-1"/>
          <w:lang w:eastAsia="ja-JP"/>
        </w:rPr>
        <w:t>управлять</w:t>
      </w:r>
      <w:r w:rsidRPr="00FB4575">
        <w:rPr>
          <w:rStyle w:val="FontStyle121"/>
          <w:rFonts w:ascii="Times New Roman" w:hAnsi="Times New Roman"/>
          <w:sz w:val="24"/>
        </w:rPr>
        <w:t xml:space="preserve"> своими кредитными картами, </w:t>
      </w:r>
      <w:r w:rsidRPr="00FB4575">
        <w:rPr>
          <w:rFonts w:ascii="Times New Roman" w:eastAsia="MS Mincho" w:hAnsi="Times New Roman"/>
          <w:bCs/>
          <w:spacing w:val="-1"/>
          <w:lang w:eastAsia="ja-JP"/>
        </w:rPr>
        <w:t xml:space="preserve">открывать </w:t>
      </w:r>
      <w:r w:rsidRPr="00FB4575">
        <w:rPr>
          <w:rStyle w:val="FontStyle121"/>
          <w:rFonts w:ascii="Times New Roman" w:hAnsi="Times New Roman"/>
          <w:sz w:val="24"/>
        </w:rPr>
        <w:t>депозиты</w:t>
      </w:r>
      <w:r w:rsidRPr="00FB4575">
        <w:rPr>
          <w:rFonts w:ascii="Times New Roman" w:eastAsia="MS Mincho" w:hAnsi="Times New Roman"/>
          <w:bCs/>
          <w:spacing w:val="-1"/>
          <w:lang w:eastAsia="ja-JP"/>
        </w:rPr>
        <w:t xml:space="preserve"> и дополнительные счета</w:t>
      </w:r>
      <w:r w:rsidRPr="00FB4575">
        <w:rPr>
          <w:rStyle w:val="FontStyle121"/>
          <w:rFonts w:ascii="Times New Roman" w:hAnsi="Times New Roman"/>
          <w:sz w:val="24"/>
        </w:rPr>
        <w:t xml:space="preserve">, выполнять мгновенные переводы между счетами и оплачивать услуги через </w:t>
      </w:r>
      <w:r w:rsidR="00505A3C" w:rsidRPr="00FB4575">
        <w:rPr>
          <w:rStyle w:val="FontStyle121"/>
          <w:rFonts w:ascii="Times New Roman" w:hAnsi="Times New Roman"/>
          <w:sz w:val="24"/>
        </w:rPr>
        <w:t>и</w:t>
      </w:r>
      <w:r w:rsidRPr="00FB4575">
        <w:rPr>
          <w:rStyle w:val="FontStyle121"/>
          <w:rFonts w:ascii="Times New Roman" w:hAnsi="Times New Roman"/>
          <w:sz w:val="24"/>
        </w:rPr>
        <w:t xml:space="preserve">нтернет-Банк. Банк регулярно проводит обучение и тренинги персонала для повышения качества </w:t>
      </w:r>
      <w:r w:rsidRPr="00FB4575">
        <w:rPr>
          <w:rStyle w:val="FontStyle121"/>
          <w:rFonts w:ascii="Times New Roman" w:hAnsi="Times New Roman"/>
          <w:sz w:val="24"/>
        </w:rPr>
        <w:lastRenderedPageBreak/>
        <w:t>реализации проектов и сопровождения информационных систем Банка.</w:t>
      </w:r>
    </w:p>
    <w:p w14:paraId="2FBB65B8" w14:textId="77777777" w:rsidR="00BD40EA" w:rsidRPr="00FB4575" w:rsidRDefault="0073694D">
      <w:pPr>
        <w:pStyle w:val="Style13"/>
        <w:spacing w:after="120"/>
        <w:rPr>
          <w:bCs/>
        </w:rPr>
      </w:pPr>
      <w:r w:rsidRPr="00FB4575">
        <w:rPr>
          <w:rStyle w:val="FontStyle121"/>
          <w:rFonts w:ascii="Times New Roman" w:hAnsi="Times New Roman"/>
          <w:sz w:val="24"/>
        </w:rPr>
        <w:t>Выполненные проекты позволяют поддерживать высокий уровень автоматизации бизнес-процессов и обрабатывать нарастающий поток операций с высокой степенью надежности. Рост информационных систем соответствует темпам развития бизнеса Банка, а результаты деятельности подтверждают оптимальный выбор ИТ-технологий.</w:t>
      </w:r>
    </w:p>
    <w:p w14:paraId="433A0B07" w14:textId="77777777" w:rsidR="00BD40EA" w:rsidRPr="00FB4575" w:rsidRDefault="0073694D">
      <w:pPr>
        <w:pStyle w:val="2"/>
        <w:spacing w:before="0" w:after="240"/>
        <w:rPr>
          <w:rFonts w:ascii="Times New Roman" w:hAnsi="Times New Roman"/>
          <w:smallCaps/>
          <w:color w:val="000000"/>
          <w:sz w:val="24"/>
          <w:szCs w:val="24"/>
          <w:lang w:val="ru-RU"/>
        </w:rPr>
      </w:pPr>
      <w:bookmarkStart w:id="8" w:name="_Toc310339216"/>
      <w:bookmarkStart w:id="9" w:name="_Toc349651282"/>
      <w:r w:rsidRPr="00FB4575">
        <w:rPr>
          <w:rFonts w:ascii="Times New Roman" w:hAnsi="Times New Roman"/>
          <w:smallCaps/>
          <w:color w:val="000000"/>
          <w:sz w:val="24"/>
          <w:szCs w:val="24"/>
          <w:lang w:val="ru-RU"/>
        </w:rPr>
        <w:t>Политика в области ИТ</w:t>
      </w:r>
      <w:bookmarkEnd w:id="8"/>
      <w:bookmarkEnd w:id="9"/>
    </w:p>
    <w:p w14:paraId="24C5D473" w14:textId="77777777" w:rsidR="00BD40EA" w:rsidRPr="00FB4575" w:rsidRDefault="0073694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B4575">
        <w:rPr>
          <w:rFonts w:ascii="Times New Roman" w:hAnsi="Times New Roman"/>
          <w:sz w:val="24"/>
          <w:szCs w:val="24"/>
        </w:rPr>
        <w:t>Руководство Банка считает ИТ-системы одним из ключевых функциональных компонентов, который является основой для разработки и внедрения новых продуктов и услуг, успешного развития бизнеса в целом.</w:t>
      </w:r>
    </w:p>
    <w:p w14:paraId="54740F80" w14:textId="77777777" w:rsidR="00BD40EA" w:rsidRPr="00FB4575" w:rsidRDefault="0073694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B4575">
        <w:rPr>
          <w:rFonts w:ascii="Times New Roman" w:hAnsi="Times New Roman"/>
          <w:sz w:val="24"/>
          <w:szCs w:val="24"/>
        </w:rPr>
        <w:t>Информационная безопасность Банка направлена на защиту его информационных активов от угроз, исходящих от противоправных действий злоумышленников, уменьшение рисков и снижение потенциального вреда от аварий, непреднамеренных ошибочных действий персонала, технических сбоев, неправильных технологических и организационных решений в процессах обработки, передачи и хранения информации.</w:t>
      </w:r>
    </w:p>
    <w:p w14:paraId="67A678B0" w14:textId="105E0C60" w:rsidR="00736ED9" w:rsidRPr="00FB4575" w:rsidRDefault="0073694D" w:rsidP="00A30A9E">
      <w:pPr>
        <w:spacing w:after="240" w:line="240" w:lineRule="auto"/>
        <w:jc w:val="both"/>
        <w:rPr>
          <w:rStyle w:val="FontStyle121"/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hAnsi="Times New Roman"/>
          <w:sz w:val="24"/>
          <w:szCs w:val="24"/>
        </w:rPr>
        <w:t>Стратегия обеспечения информационной безопасности Банка заключается в использовании заранее разработанных мер противодействия атакам злоумышленников, а также программно-технических и организационных решений, позволяющих свести к минимуму возможные потери от технических аварий и ошибочных действий персонала Банка и других пользователей автоматизированных систем обработки информации и информационных систем.</w:t>
      </w:r>
    </w:p>
    <w:p w14:paraId="7870E04F" w14:textId="052E172E" w:rsidR="00736ED9" w:rsidRPr="00FB4575" w:rsidRDefault="00736ED9" w:rsidP="00736ED9">
      <w:pPr>
        <w:keepNext/>
        <w:spacing w:before="240" w:after="240" w:line="240" w:lineRule="auto"/>
        <w:jc w:val="center"/>
        <w:rPr>
          <w:rStyle w:val="FontStyle112"/>
          <w:rFonts w:ascii="Times New Roman" w:hAnsi="Times New Roman" w:cs="Times New Roman"/>
          <w:color w:val="000000" w:themeColor="text1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11.</w:t>
      </w:r>
      <w:r w:rsidR="00A30A9E" w:rsidRPr="00FB4575"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4575">
        <w:rPr>
          <w:rStyle w:val="FontStyle112"/>
          <w:rFonts w:ascii="Times New Roman" w:hAnsi="Times New Roman" w:cs="Times New Roman"/>
          <w:color w:val="000000" w:themeColor="text1"/>
          <w:sz w:val="24"/>
          <w:szCs w:val="24"/>
        </w:rPr>
        <w:t xml:space="preserve">СТРАТЕГИЯ РАЗВИТИЯ БАНКА НА </w:t>
      </w:r>
      <w:r w:rsidR="000B423D" w:rsidRPr="00FB4575">
        <w:rPr>
          <w:rStyle w:val="FontStyle112"/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0B423D">
        <w:rPr>
          <w:rStyle w:val="FontStyle112"/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0B423D" w:rsidRPr="00FB4575">
        <w:rPr>
          <w:rStyle w:val="FontStyle11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4575">
        <w:rPr>
          <w:rStyle w:val="FontStyle112"/>
          <w:rFonts w:ascii="Times New Roman" w:hAnsi="Times New Roman" w:cs="Times New Roman"/>
          <w:color w:val="000000" w:themeColor="text1"/>
          <w:sz w:val="24"/>
          <w:szCs w:val="24"/>
        </w:rPr>
        <w:t>ГОД</w:t>
      </w:r>
    </w:p>
    <w:p w14:paraId="4518DC31" w14:textId="543BFB21" w:rsidR="001B7BFC" w:rsidRPr="00FB4575" w:rsidRDefault="001B7BFC" w:rsidP="00480B6E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Стратегические приоритеты Банка </w:t>
      </w:r>
      <w:r w:rsidR="00480B6E">
        <w:rPr>
          <w:rFonts w:ascii="Times New Roman" w:hAnsi="Times New Roman"/>
          <w:color w:val="000000" w:themeColor="text1"/>
          <w:sz w:val="24"/>
          <w:szCs w:val="24"/>
        </w:rPr>
        <w:t>в предстоящем году нацелены</w:t>
      </w:r>
      <w:r w:rsidR="00480B6E" w:rsidRPr="00480B6E">
        <w:rPr>
          <w:rFonts w:ascii="Times New Roman" w:hAnsi="Times New Roman"/>
          <w:color w:val="000000" w:themeColor="text1"/>
          <w:sz w:val="24"/>
          <w:szCs w:val="24"/>
        </w:rPr>
        <w:t xml:space="preserve"> на продолжение</w:t>
      </w:r>
      <w:r w:rsidR="00480B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80B6E" w:rsidRPr="00480B6E">
        <w:rPr>
          <w:rFonts w:ascii="Times New Roman" w:hAnsi="Times New Roman"/>
          <w:color w:val="000000" w:themeColor="text1"/>
          <w:sz w:val="24"/>
          <w:szCs w:val="24"/>
        </w:rPr>
        <w:t>качественного роста во всех ключевых для Т сегментах бизнеса с сохранением фокуса</w:t>
      </w:r>
      <w:r w:rsidR="00480B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80B6E" w:rsidRPr="00480B6E">
        <w:rPr>
          <w:rFonts w:ascii="Times New Roman" w:hAnsi="Times New Roman"/>
          <w:color w:val="000000" w:themeColor="text1"/>
          <w:sz w:val="24"/>
          <w:szCs w:val="24"/>
        </w:rPr>
        <w:t>на эффективность и прибыльность, а также на стратегические инвестиции в</w:t>
      </w:r>
      <w:r w:rsidR="00480B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80B6E" w:rsidRPr="00480B6E">
        <w:rPr>
          <w:rFonts w:ascii="Times New Roman" w:hAnsi="Times New Roman"/>
          <w:color w:val="000000" w:themeColor="text1"/>
          <w:sz w:val="24"/>
          <w:szCs w:val="24"/>
        </w:rPr>
        <w:t>технологии, образование и крутой клиентский опыт.</w:t>
      </w:r>
    </w:p>
    <w:p w14:paraId="13A278F6" w14:textId="1C1DFC67" w:rsidR="001B7BFC" w:rsidRPr="00480B6E" w:rsidRDefault="001B7BFC" w:rsidP="001B7BFC">
      <w:pPr>
        <w:pStyle w:val="FPNormal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В стратегии развития в </w:t>
      </w:r>
      <w:r w:rsidR="00480B6E" w:rsidRPr="00FB4575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480B6E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480B6E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году Банк выделяет следующие направления:</w:t>
      </w:r>
    </w:p>
    <w:p w14:paraId="6B2C90B2" w14:textId="77777777" w:rsidR="001B7BFC" w:rsidRPr="00FB4575" w:rsidRDefault="001B7BFC" w:rsidP="00741F3B">
      <w:pPr>
        <w:pStyle w:val="FPNormal"/>
        <w:numPr>
          <w:ilvl w:val="0"/>
          <w:numId w:val="34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Фокус на клиентах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сегментов среднего класса (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mass-market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>), класса выше среднего (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mass-affluent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) а также состоятельных клиентов (HNWI) в регионах России при использовании интернета и мобильных платформ как основных каналов продвижения. </w:t>
      </w:r>
    </w:p>
    <w:p w14:paraId="33C5DC94" w14:textId="1E99C8B7" w:rsidR="001B7BFC" w:rsidRPr="00FB4575" w:rsidRDefault="001B7BFC" w:rsidP="00741F3B">
      <w:pPr>
        <w:pStyle w:val="FPNormal"/>
        <w:numPr>
          <w:ilvl w:val="0"/>
          <w:numId w:val="34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Использование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низкозатратной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бизнес-модели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, предполагающей отсутствие филиальной сети и использование аутсорсинга при сохранении ключевых функций (продажи, маркетинг, риск-менеджмент, сбор и хранение данных, финансовый менеджмент и управление кредитным и депозитным портфелем). </w:t>
      </w:r>
    </w:p>
    <w:p w14:paraId="48ABEA2A" w14:textId="5D193B64" w:rsidR="001B7BFC" w:rsidRPr="00FB4575" w:rsidRDefault="001B7BFC" w:rsidP="00741F3B">
      <w:pPr>
        <w:pStyle w:val="FPNormal"/>
        <w:numPr>
          <w:ilvl w:val="0"/>
          <w:numId w:val="34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Предложение инновационных премиальных продуктов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с применением аналитического подхода при работе с данными. Преимуществами продуктов Банка для клиента являются удобство и простота процесса обращения за кредитом, отсутствие избыточных обременительных требований к документации, возможность бесплатного погашения кредита через распространенную сеть точек партнеров Банка, возможность бесплатного снятия наличных в любом российском банкомат</w:t>
      </w:r>
      <w:r w:rsidR="00605779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, круглосуточный бесплатный доступ к контакт-центру и решение проблем без избыточной бумажной работы.</w:t>
      </w:r>
    </w:p>
    <w:p w14:paraId="06432348" w14:textId="3989E560" w:rsidR="001B7BFC" w:rsidRPr="00FB4575" w:rsidRDefault="001B7BFC" w:rsidP="00741F3B">
      <w:pPr>
        <w:pStyle w:val="FPNormal"/>
        <w:numPr>
          <w:ilvl w:val="0"/>
          <w:numId w:val="34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Сохранение основного фокуса на обеспечении высокого качества обслуживания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для привлечения и сохранения клиентов. Этот подход включает в себя постоянное улучшение качества обслуживания благодаря контакт-центру и другим электронным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каналам обслуживания, а также за счет получения обратной связи через социальные сети, специализированные порталы и форумы. </w:t>
      </w:r>
    </w:p>
    <w:p w14:paraId="58AD2259" w14:textId="5D9FC85D" w:rsidR="001B7BFC" w:rsidRPr="00FB4575" w:rsidRDefault="001B7BFC" w:rsidP="00741F3B">
      <w:pPr>
        <w:pStyle w:val="FPNormal"/>
        <w:numPr>
          <w:ilvl w:val="0"/>
          <w:numId w:val="34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Управление кредитным риском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при использовании современных систем сбора данных, их обработки и анализа. Кредитные решения в Банке принимаются на основании изучения большого объема доступной информации, включая данные кредитных бюро, использование множества собственных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скоринговых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моделей (которые регулярно обновляются) и применение процессов верификации. </w:t>
      </w:r>
      <w:r w:rsidR="00271A66" w:rsidRPr="000D69A4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</w:t>
      </w:r>
      <w:r w:rsidR="00271A66" w:rsidRPr="00FB457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50B9C15" w14:textId="66D81806" w:rsidR="001B7BFC" w:rsidRPr="00FB4575" w:rsidRDefault="001B7BFC" w:rsidP="00741F3B">
      <w:pPr>
        <w:pStyle w:val="FPNormal"/>
        <w:numPr>
          <w:ilvl w:val="0"/>
          <w:numId w:val="34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Поддержка бизнеса с помощью использования современных информационных технологий и операционных систем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Операционная деятельность Группы осуществляется при поддержке цифровой платформы собственной разработки со встроенными моделями искусственного интеллекта, которая соответствует мировым стандартам финансовых технологий и включает в себя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омниканальный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облачный контакт-центр, системы платежей и процессинга карт, систему управления клиентскими данными, а также собственные системы управления маркетинговыми акциями, кредитного скоринга, а также платформу данных, организованную на базе принципов DDD, процесс-менеджмента на базе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Camunda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, системы бизнес-аналитики </w:t>
      </w: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</w:rPr>
        <w:t>Superset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 и множества других.</w:t>
      </w:r>
    </w:p>
    <w:p w14:paraId="0F00E1D0" w14:textId="62821C80" w:rsidR="001B7BFC" w:rsidRPr="00FB4575" w:rsidRDefault="001B7BFC" w:rsidP="00741F3B">
      <w:pPr>
        <w:pStyle w:val="FPNormal"/>
        <w:numPr>
          <w:ilvl w:val="0"/>
          <w:numId w:val="34"/>
        </w:numPr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Диверсификация риска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271A66" w:rsidRPr="000D69A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_______________</w:t>
      </w:r>
      <w:r w:rsidR="00271A66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5A176269" w14:textId="529E369C" w:rsidR="00736ED9" w:rsidRPr="00FB4575" w:rsidRDefault="001B7BFC" w:rsidP="00741F3B">
      <w:pPr>
        <w:pStyle w:val="FPNormal"/>
        <w:numPr>
          <w:ilvl w:val="0"/>
          <w:numId w:val="34"/>
        </w:numPr>
        <w:ind w:left="426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FB4575">
        <w:rPr>
          <w:rFonts w:ascii="Times New Roman" w:hAnsi="Times New Roman"/>
          <w:color w:val="000000" w:themeColor="text1"/>
          <w:sz w:val="24"/>
          <w:szCs w:val="24"/>
          <w:u w:val="single"/>
        </w:rPr>
        <w:t>Экосистемность</w:t>
      </w:r>
      <w:proofErr w:type="spellEnd"/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C47982"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Банк 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>предполагает развивать свой бизнес и клиентскую базу путем создания наиболее всеобъемлющей, привлекательной и инновационной экосистемы финансов и образа жизни в мире, поддерживаемой множеством партнёрских сервисов и высокотехнологичной онлайн-платформой, которая предлагает высококачественные услуги и удобство, сохраняя при этом прибыльность и эффективность. А также, обеспечивая управление рисками на основе NPV-подхода, тестирования стратегий, накопления существенных объёмов накопленных данных.</w:t>
      </w: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</w:p>
    <w:p w14:paraId="0690147C" w14:textId="77777777" w:rsidR="001B7BFC" w:rsidRPr="00FB4575" w:rsidRDefault="001B7BFC" w:rsidP="001B7BFC">
      <w:pPr>
        <w:pStyle w:val="FPNormal"/>
        <w:ind w:left="720"/>
        <w:rPr>
          <w:rStyle w:val="FontStyle121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2744F7" w14:textId="20DDDF3E" w:rsidR="00736ED9" w:rsidRPr="00FB4575" w:rsidRDefault="00736ED9" w:rsidP="00736ED9">
      <w:pPr>
        <w:jc w:val="center"/>
        <w:rPr>
          <w:rStyle w:val="FontStyle121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575">
        <w:rPr>
          <w:rStyle w:val="FontStyle121"/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="00A30A9E" w:rsidRPr="00FB4575">
        <w:rPr>
          <w:rStyle w:val="FontStyle121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B4575">
        <w:rPr>
          <w:rStyle w:val="FontStyle112"/>
          <w:rFonts w:ascii="Times New Roman" w:eastAsia="MS Mincho" w:hAnsi="Times New Roman" w:cs="Times New Roman"/>
          <w:color w:val="000000"/>
          <w:sz w:val="24"/>
          <w:szCs w:val="24"/>
        </w:rPr>
        <w:t>ОРГАНЫ УПРАВЛЕНИЯ</w:t>
      </w:r>
    </w:p>
    <w:p w14:paraId="538D8402" w14:textId="313D4AA4" w:rsidR="00BD40EA" w:rsidRPr="00FB4575" w:rsidRDefault="0073694D">
      <w:pPr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75">
        <w:rPr>
          <w:rStyle w:val="FontStyle121"/>
          <w:rFonts w:ascii="Times New Roman" w:eastAsia="Times New Roman" w:hAnsi="Times New Roman" w:cs="Times New Roman"/>
          <w:b/>
          <w:sz w:val="24"/>
          <w:szCs w:val="24"/>
          <w:lang w:eastAsia="ru-RU"/>
        </w:rPr>
        <w:t>12.1</w:t>
      </w:r>
      <w:r w:rsidRPr="00FB4575">
        <w:rPr>
          <w:rStyle w:val="FontStyle121"/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Состав Совета Директоров Банка</w:t>
      </w: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1 января </w:t>
      </w:r>
      <w:r w:rsidR="00FD00A7"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FD00A7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D00A7"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года: </w:t>
      </w:r>
    </w:p>
    <w:p w14:paraId="039AEAAD" w14:textId="3E5E0DAB" w:rsidR="00BD40EA" w:rsidRDefault="00271A66" w:rsidP="00271A66">
      <w:pPr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D69A4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393F40F9" w14:textId="0F2B3D55" w:rsidR="000D69A4" w:rsidRPr="00FB4575" w:rsidRDefault="000D69A4" w:rsidP="002B3D87">
      <w:pPr>
        <w:spacing w:after="120" w:line="240" w:lineRule="auto"/>
        <w:jc w:val="both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9A4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26 марта 2021 года должность единоличного исполнительного органа Банка занимает Председатель Правления </w:t>
      </w:r>
      <w:proofErr w:type="spellStart"/>
      <w:r w:rsidRPr="000D69A4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Близнюк</w:t>
      </w:r>
      <w:proofErr w:type="spellEnd"/>
      <w:r w:rsidRPr="000D69A4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Станислав Викторович, назначенный на должность 25.03.2021.</w:t>
      </w:r>
      <w:bookmarkStart w:id="10" w:name="_GoBack"/>
      <w:bookmarkEnd w:id="10"/>
    </w:p>
    <w:p w14:paraId="69299609" w14:textId="45E3F70A" w:rsidR="00BD40EA" w:rsidRPr="00FB4575" w:rsidRDefault="0073694D">
      <w:pPr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75">
        <w:rPr>
          <w:rStyle w:val="FontStyle121"/>
          <w:rFonts w:ascii="Times New Roman" w:eastAsia="Times New Roman" w:hAnsi="Times New Roman" w:cs="Times New Roman"/>
          <w:b/>
          <w:sz w:val="24"/>
          <w:szCs w:val="24"/>
          <w:lang w:eastAsia="ru-RU"/>
        </w:rPr>
        <w:t>12.2</w:t>
      </w:r>
      <w:r w:rsidRPr="00FB4575">
        <w:rPr>
          <w:rStyle w:val="FontStyle121"/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Состав</w:t>
      </w: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Правления Банка</w:t>
      </w: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1 января </w:t>
      </w:r>
      <w:r w:rsidR="00FD00A7"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FD00A7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D00A7"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года:</w:t>
      </w:r>
    </w:p>
    <w:p w14:paraId="0630F462" w14:textId="2CF55519" w:rsidR="00271A66" w:rsidRPr="00FB4575" w:rsidRDefault="00271A66" w:rsidP="00271A66">
      <w:pPr>
        <w:numPr>
          <w:ilvl w:val="0"/>
          <w:numId w:val="14"/>
        </w:numPr>
        <w:spacing w:after="12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0D69A4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124AAD" w:rsidRPr="00FB4575">
        <w:rPr>
          <w:rFonts w:ascii="Times New Roman" w:hAnsi="Times New Roman"/>
          <w:sz w:val="24"/>
          <w:szCs w:val="24"/>
        </w:rPr>
        <w:t>–</w:t>
      </w:r>
      <w:r w:rsidR="00124A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B4575">
        <w:rPr>
          <w:rFonts w:ascii="Times New Roman" w:hAnsi="Times New Roman"/>
          <w:sz w:val="24"/>
          <w:szCs w:val="24"/>
        </w:rPr>
        <w:t>Председатель Правления;</w:t>
      </w:r>
    </w:p>
    <w:p w14:paraId="1F1BFD44" w14:textId="3C12B68C" w:rsidR="00271A66" w:rsidRPr="00FB4575" w:rsidRDefault="00271A66" w:rsidP="00271A66">
      <w:pPr>
        <w:numPr>
          <w:ilvl w:val="0"/>
          <w:numId w:val="14"/>
        </w:numPr>
        <w:spacing w:after="12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0D69A4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</w:t>
      </w:r>
      <w:r w:rsidRPr="00271A6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B4575">
        <w:rPr>
          <w:rFonts w:ascii="Times New Roman" w:hAnsi="Times New Roman"/>
          <w:sz w:val="24"/>
          <w:szCs w:val="24"/>
        </w:rPr>
        <w:t>– Финансовый директор – Заместитель Председателя Правления;</w:t>
      </w:r>
    </w:p>
    <w:p w14:paraId="0FCFCCE2" w14:textId="0757A849" w:rsidR="00271A66" w:rsidRPr="00FB4575" w:rsidRDefault="00271A66" w:rsidP="00271A66">
      <w:pPr>
        <w:numPr>
          <w:ilvl w:val="0"/>
          <w:numId w:val="14"/>
        </w:numPr>
        <w:spacing w:after="12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0D69A4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FB4575">
        <w:rPr>
          <w:rFonts w:ascii="Times New Roman" w:hAnsi="Times New Roman"/>
          <w:sz w:val="24"/>
          <w:szCs w:val="24"/>
        </w:rPr>
        <w:t>–</w:t>
      </w:r>
      <w:r w:rsidR="00124A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B4575">
        <w:rPr>
          <w:rFonts w:ascii="Times New Roman" w:hAnsi="Times New Roman"/>
          <w:sz w:val="24"/>
          <w:szCs w:val="24"/>
        </w:rPr>
        <w:t>Заместитель Председателя Правления;</w:t>
      </w:r>
    </w:p>
    <w:p w14:paraId="31F3AFE7" w14:textId="48DFA6D3" w:rsidR="00271A66" w:rsidRPr="00FB4575" w:rsidRDefault="00271A66" w:rsidP="00271A66">
      <w:pPr>
        <w:numPr>
          <w:ilvl w:val="0"/>
          <w:numId w:val="14"/>
        </w:numPr>
        <w:spacing w:after="12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0D69A4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FB4575">
        <w:rPr>
          <w:rFonts w:ascii="Times New Roman" w:hAnsi="Times New Roman"/>
          <w:sz w:val="24"/>
          <w:szCs w:val="24"/>
        </w:rPr>
        <w:t>–</w:t>
      </w:r>
      <w:r w:rsidR="00124A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B4575">
        <w:rPr>
          <w:rFonts w:ascii="Times New Roman" w:hAnsi="Times New Roman"/>
          <w:sz w:val="24"/>
          <w:szCs w:val="24"/>
        </w:rPr>
        <w:t>Заместитель Председателя Правления;</w:t>
      </w:r>
    </w:p>
    <w:p w14:paraId="6CAFF46D" w14:textId="7207ABA2" w:rsidR="00271A66" w:rsidRPr="00FB4575" w:rsidRDefault="00271A66" w:rsidP="00271A66">
      <w:pPr>
        <w:numPr>
          <w:ilvl w:val="0"/>
          <w:numId w:val="14"/>
        </w:numPr>
        <w:spacing w:after="12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0D69A4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</w:t>
      </w:r>
      <w:r w:rsidRPr="00271A6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B4575">
        <w:rPr>
          <w:rFonts w:ascii="Times New Roman" w:hAnsi="Times New Roman"/>
          <w:sz w:val="24"/>
          <w:szCs w:val="24"/>
        </w:rPr>
        <w:t>– Главный бухгалтер, Вице-Президент – Член Правления;</w:t>
      </w:r>
    </w:p>
    <w:p w14:paraId="3540ECB0" w14:textId="470FD03B" w:rsidR="00271A66" w:rsidRPr="00FB4575" w:rsidRDefault="00271A66" w:rsidP="00271A6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0D69A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_______________</w:t>
      </w:r>
      <w:r w:rsidRPr="00FB4575">
        <w:rPr>
          <w:rFonts w:ascii="Times New Roman" w:hAnsi="Times New Roman"/>
          <w:sz w:val="24"/>
          <w:szCs w:val="24"/>
        </w:rPr>
        <w:t xml:space="preserve"> –</w:t>
      </w:r>
      <w:r w:rsidR="00124A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B4575">
        <w:rPr>
          <w:rFonts w:ascii="Times New Roman" w:hAnsi="Times New Roman"/>
          <w:sz w:val="24"/>
          <w:szCs w:val="24"/>
        </w:rPr>
        <w:t>Заместитель Председателя Правления;</w:t>
      </w:r>
    </w:p>
    <w:p w14:paraId="16C4F5C8" w14:textId="3B29466C" w:rsidR="00271A66" w:rsidRPr="00FB4575" w:rsidRDefault="00124AAD" w:rsidP="00271A6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0D69A4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</w:t>
      </w:r>
      <w:r w:rsidR="00271A66" w:rsidRPr="00FB4575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71A66" w:rsidRPr="00FB4575">
        <w:rPr>
          <w:rFonts w:ascii="Times New Roman" w:hAnsi="Times New Roman"/>
          <w:sz w:val="24"/>
          <w:szCs w:val="24"/>
        </w:rPr>
        <w:t>Заместитель Председателя Правления.</w:t>
      </w:r>
    </w:p>
    <w:p w14:paraId="1D15A4F8" w14:textId="684D397D" w:rsidR="00271A66" w:rsidRPr="00FB4575" w:rsidRDefault="00124AAD" w:rsidP="00271A66">
      <w:pPr>
        <w:pStyle w:val="Default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9A4">
        <w:rPr>
          <w:rFonts w:ascii="Times New Roman" w:hAnsi="Times New Roman"/>
          <w:color w:val="000000" w:themeColor="text1"/>
          <w:u w:val="single"/>
        </w:rPr>
        <w:t>_______________</w:t>
      </w:r>
      <w:r w:rsidR="00271A66" w:rsidRPr="00124AAD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1A66"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762641D1" w14:textId="77777777" w:rsidR="00BD40EA" w:rsidRPr="00FB4575" w:rsidRDefault="00BD40EA">
      <w:pPr>
        <w:pStyle w:val="Default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B7DDAC" w14:textId="6D61DE52" w:rsidR="00BD40EA" w:rsidRPr="00FB4575" w:rsidRDefault="0073694D">
      <w:pPr>
        <w:pStyle w:val="Default"/>
        <w:spacing w:after="120"/>
        <w:jc w:val="both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Признавая эффективность корпоративного управления одним из важнейших условий обеспечения стабильности Банка, его успешной работы на финансовых рынках, а также важность поддержания высоких стандартов корпоративного управления и деловой этики для успешного ведения бизнеса, осознавая уровень ответственности перед своими акционерами и инвесторами, в целях обеспечения и защиты их интересов </w:t>
      </w:r>
      <w:r w:rsidRPr="00FB4575">
        <w:rPr>
          <w:rStyle w:val="FontStyle121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решением Совета директоров 19.10.2023 была утверждена редакция 7 Кодекса корпоративного управления</w:t>
      </w: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. Кодекс разработан на основании Принципов корпоративного управления, согласованных странами – членами Организации экономического сотрудничества и развития (ОЭСР), рекомендаций Базельского комитета по банковскому надзору «Совершенствование корпоративного управления в кредитных организациях», Федеральных законов «Об акционерных обществах», «О банках и банковской деятельности».</w:t>
      </w:r>
    </w:p>
    <w:p w14:paraId="0CBFD4CC" w14:textId="77777777" w:rsidR="00BD40EA" w:rsidRPr="00FB4575" w:rsidRDefault="0073694D">
      <w:pPr>
        <w:pStyle w:val="Default"/>
        <w:spacing w:after="120"/>
        <w:jc w:val="both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Учитывая важную роль Кодекса, все органы управления и работники Банка руководствуются его положениями при исполнении своих обязательств перед Банком и акционерами. Корпоративное поведение в процессе осуществления деятельности по обеспечению корпоративного управления основано на уважении прав и законных интересов его участников и способствует эффективной деятельности Банка, поддержанию его финансовой стабильности и прибыльности.</w:t>
      </w:r>
    </w:p>
    <w:p w14:paraId="36534A43" w14:textId="77777777" w:rsidR="00BD40EA" w:rsidRPr="00FB4575" w:rsidRDefault="00BD40EA">
      <w:pPr>
        <w:pStyle w:val="Default"/>
        <w:rPr>
          <w:rFonts w:ascii="Times New Roman" w:hAnsi="Times New Roman" w:cs="Times New Roman"/>
        </w:rPr>
      </w:pPr>
    </w:p>
    <w:p w14:paraId="3454B000" w14:textId="420AFFAD" w:rsidR="00BD40EA" w:rsidRPr="00FB4575" w:rsidRDefault="0073694D">
      <w:pPr>
        <w:pStyle w:val="Default"/>
        <w:rPr>
          <w:rFonts w:ascii="Times New Roman" w:hAnsi="Times New Roman" w:cs="Times New Roman"/>
          <w:b/>
          <w:smallCaps/>
        </w:rPr>
      </w:pPr>
      <w:r w:rsidRPr="00FB4575">
        <w:rPr>
          <w:rFonts w:ascii="Times New Roman" w:hAnsi="Times New Roman" w:cs="Times New Roman"/>
          <w:b/>
          <w:smallCaps/>
        </w:rPr>
        <w:t>12.3</w:t>
      </w:r>
      <w:r w:rsidRPr="00FB4575">
        <w:rPr>
          <w:rFonts w:ascii="Times New Roman" w:hAnsi="Times New Roman" w:cs="Times New Roman"/>
          <w:b/>
          <w:smallCaps/>
        </w:rPr>
        <w:tab/>
        <w:t>Информация о выплатах и вознаграждениях основному управленческому персоналу</w:t>
      </w:r>
    </w:p>
    <w:p w14:paraId="2FF0CAAA" w14:textId="77777777" w:rsidR="00BD40EA" w:rsidRPr="00FB4575" w:rsidRDefault="00BD40EA">
      <w:pPr>
        <w:spacing w:after="0" w:line="240" w:lineRule="auto"/>
        <w:jc w:val="both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3FB41A" w14:textId="4568C5F9" w:rsidR="000B423D" w:rsidRPr="00FB4575" w:rsidRDefault="000B423D" w:rsidP="000B423D">
      <w:pPr>
        <w:spacing w:after="0" w:line="240" w:lineRule="auto"/>
        <w:jc w:val="both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Размер вознаграждения (в том числе заработная плата, премии, компенсация расходов, комиссионные, а также иные имущественные предоставления) по Членам Правления за 12 месяцев 202</w:t>
      </w:r>
      <w:r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года:</w:t>
      </w:r>
    </w:p>
    <w:p w14:paraId="2CED1DF7" w14:textId="77777777" w:rsidR="000B423D" w:rsidRPr="00FB4575" w:rsidRDefault="000B423D" w:rsidP="000B423D">
      <w:pPr>
        <w:spacing w:after="0" w:line="240" w:lineRule="auto"/>
        <w:jc w:val="both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4"/>
        <w:gridCol w:w="3195"/>
      </w:tblGrid>
      <w:tr w:rsidR="000B423D" w:rsidRPr="00FB4575" w14:paraId="1160B5A2" w14:textId="77777777" w:rsidTr="00CE42AA">
        <w:tc>
          <w:tcPr>
            <w:tcW w:w="6444" w:type="dxa"/>
            <w:vAlign w:val="center"/>
          </w:tcPr>
          <w:p w14:paraId="1FA36260" w14:textId="77777777" w:rsidR="000B423D" w:rsidRPr="00FB4575" w:rsidRDefault="000B423D" w:rsidP="00CE4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>Вид вознаграждения (заработная плата, премии, комиссионные, льготы и (или) компенсации расходов, иное)</w:t>
            </w:r>
          </w:p>
        </w:tc>
        <w:tc>
          <w:tcPr>
            <w:tcW w:w="3195" w:type="dxa"/>
            <w:vAlign w:val="center"/>
          </w:tcPr>
          <w:p w14:paraId="5A01C7F4" w14:textId="77777777" w:rsidR="000B423D" w:rsidRPr="00FB4575" w:rsidRDefault="000B423D" w:rsidP="00CE4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 xml:space="preserve">Размер вознаграждения, </w:t>
            </w:r>
            <w:proofErr w:type="spellStart"/>
            <w:r w:rsidRPr="00FB4575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B45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B423D" w:rsidRPr="00FB4575" w14:paraId="19D27F69" w14:textId="77777777" w:rsidTr="00CE42AA">
        <w:tc>
          <w:tcPr>
            <w:tcW w:w="6444" w:type="dxa"/>
          </w:tcPr>
          <w:p w14:paraId="4624C119" w14:textId="77777777" w:rsidR="000B423D" w:rsidRPr="00FB4575" w:rsidRDefault="000B423D" w:rsidP="00CE4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3195" w:type="dxa"/>
          </w:tcPr>
          <w:p w14:paraId="0B10AD3C" w14:textId="091C5E07" w:rsidR="000B423D" w:rsidRPr="00FB4575" w:rsidRDefault="00A723B5" w:rsidP="00CE4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B5">
              <w:rPr>
                <w:rFonts w:ascii="Times New Roman" w:hAnsi="Times New Roman"/>
                <w:sz w:val="24"/>
                <w:szCs w:val="24"/>
              </w:rPr>
              <w:t>1 195 775</w:t>
            </w:r>
          </w:p>
        </w:tc>
      </w:tr>
      <w:tr w:rsidR="000B423D" w:rsidRPr="00FB4575" w14:paraId="34C93191" w14:textId="77777777" w:rsidTr="00CE42AA">
        <w:tc>
          <w:tcPr>
            <w:tcW w:w="6444" w:type="dxa"/>
          </w:tcPr>
          <w:p w14:paraId="3B6EA3DB" w14:textId="77777777" w:rsidR="000B423D" w:rsidRPr="00FB4575" w:rsidRDefault="000B423D" w:rsidP="00CE4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>Премии</w:t>
            </w:r>
          </w:p>
        </w:tc>
        <w:tc>
          <w:tcPr>
            <w:tcW w:w="3195" w:type="dxa"/>
          </w:tcPr>
          <w:p w14:paraId="1E90D1B1" w14:textId="329A321D" w:rsidR="000B423D" w:rsidRPr="00FB4575" w:rsidRDefault="00A723B5" w:rsidP="00CE4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B5">
              <w:rPr>
                <w:rFonts w:ascii="Times New Roman" w:hAnsi="Times New Roman"/>
                <w:sz w:val="24"/>
                <w:szCs w:val="24"/>
              </w:rPr>
              <w:t>5 315 903</w:t>
            </w:r>
          </w:p>
        </w:tc>
      </w:tr>
      <w:tr w:rsidR="000B423D" w:rsidRPr="00FB4575" w14:paraId="295892B0" w14:textId="77777777" w:rsidTr="00CE42AA">
        <w:tc>
          <w:tcPr>
            <w:tcW w:w="6444" w:type="dxa"/>
          </w:tcPr>
          <w:p w14:paraId="257F5F58" w14:textId="77777777" w:rsidR="000B423D" w:rsidRPr="00FB4575" w:rsidRDefault="000B423D" w:rsidP="00CE4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195" w:type="dxa"/>
          </w:tcPr>
          <w:p w14:paraId="22797A61" w14:textId="27C1F6A5" w:rsidR="000B423D" w:rsidRPr="00FB4575" w:rsidRDefault="00A723B5" w:rsidP="00CE4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3B5">
              <w:rPr>
                <w:rFonts w:ascii="Times New Roman" w:hAnsi="Times New Roman"/>
                <w:sz w:val="24"/>
                <w:szCs w:val="24"/>
              </w:rPr>
              <w:t>6 511 678</w:t>
            </w:r>
          </w:p>
        </w:tc>
      </w:tr>
    </w:tbl>
    <w:p w14:paraId="46002D4C" w14:textId="77777777" w:rsidR="000B423D" w:rsidRPr="00FB4575" w:rsidRDefault="000B423D" w:rsidP="000B423D">
      <w:pPr>
        <w:spacing w:after="0" w:line="240" w:lineRule="auto"/>
        <w:jc w:val="both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BAD5B" w14:textId="3934EFE7" w:rsidR="00BD40EA" w:rsidRPr="00FB4575" w:rsidRDefault="0073694D">
      <w:pPr>
        <w:spacing w:after="0" w:line="240" w:lineRule="auto"/>
        <w:jc w:val="both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Размер вознаграждения (в том числе заработная плата, премии, компенсация расходов, комиссионные, а также иные имущественные предоставления) по Членам Правления за 12 месяцев 202</w:t>
      </w:r>
      <w:r w:rsidR="00DE2AF5"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B4575"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года:</w:t>
      </w:r>
    </w:p>
    <w:p w14:paraId="46564E7B" w14:textId="77777777" w:rsidR="00BD40EA" w:rsidRPr="00FB4575" w:rsidRDefault="00BD40EA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4"/>
        <w:gridCol w:w="3195"/>
      </w:tblGrid>
      <w:tr w:rsidR="00DE2AF5" w:rsidRPr="00FB4575" w14:paraId="0C69459F" w14:textId="77777777" w:rsidTr="00961BAB">
        <w:tc>
          <w:tcPr>
            <w:tcW w:w="4633" w:type="dxa"/>
            <w:vAlign w:val="center"/>
          </w:tcPr>
          <w:p w14:paraId="7D82FF8D" w14:textId="77777777" w:rsidR="00DE2AF5" w:rsidRPr="00FB4575" w:rsidRDefault="00DE2AF5" w:rsidP="00961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>Вид вознаграждения (заработная плата, премии, комиссионные, льготы и (или) компенсации расходов, иное)</w:t>
            </w:r>
          </w:p>
        </w:tc>
        <w:tc>
          <w:tcPr>
            <w:tcW w:w="2297" w:type="dxa"/>
            <w:vAlign w:val="center"/>
          </w:tcPr>
          <w:p w14:paraId="2592D104" w14:textId="77777777" w:rsidR="00DE2AF5" w:rsidRPr="00FB4575" w:rsidRDefault="00DE2AF5" w:rsidP="00961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 xml:space="preserve">Размер вознаграждения, </w:t>
            </w:r>
            <w:proofErr w:type="spellStart"/>
            <w:r w:rsidRPr="00FB4575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B45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2AF5" w:rsidRPr="00FB4575" w14:paraId="33282CE2" w14:textId="77777777" w:rsidTr="00961BAB">
        <w:tc>
          <w:tcPr>
            <w:tcW w:w="4633" w:type="dxa"/>
          </w:tcPr>
          <w:p w14:paraId="3DA09CF5" w14:textId="77777777" w:rsidR="00DE2AF5" w:rsidRPr="00FB4575" w:rsidRDefault="00DE2AF5" w:rsidP="00961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2297" w:type="dxa"/>
          </w:tcPr>
          <w:p w14:paraId="55B245AF" w14:textId="77777777" w:rsidR="00DE2AF5" w:rsidRPr="00FB4575" w:rsidRDefault="00DE2AF5" w:rsidP="00961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>967 037</w:t>
            </w:r>
          </w:p>
        </w:tc>
      </w:tr>
      <w:tr w:rsidR="00DE2AF5" w:rsidRPr="00FB4575" w14:paraId="22762896" w14:textId="77777777" w:rsidTr="00961BAB">
        <w:tc>
          <w:tcPr>
            <w:tcW w:w="4633" w:type="dxa"/>
          </w:tcPr>
          <w:p w14:paraId="274E9991" w14:textId="77777777" w:rsidR="00DE2AF5" w:rsidRPr="00FB4575" w:rsidRDefault="00DE2AF5" w:rsidP="00961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>Премии</w:t>
            </w:r>
          </w:p>
        </w:tc>
        <w:tc>
          <w:tcPr>
            <w:tcW w:w="2297" w:type="dxa"/>
          </w:tcPr>
          <w:p w14:paraId="0D6623C0" w14:textId="77777777" w:rsidR="00DE2AF5" w:rsidRPr="00FB4575" w:rsidRDefault="00DE2AF5" w:rsidP="00961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>2 225 309</w:t>
            </w:r>
          </w:p>
        </w:tc>
      </w:tr>
      <w:tr w:rsidR="00DE2AF5" w:rsidRPr="00FB4575" w14:paraId="7F8F880C" w14:textId="77777777" w:rsidTr="00961BAB">
        <w:tc>
          <w:tcPr>
            <w:tcW w:w="4633" w:type="dxa"/>
          </w:tcPr>
          <w:p w14:paraId="29FFBFEF" w14:textId="77777777" w:rsidR="00DE2AF5" w:rsidRPr="00FB4575" w:rsidRDefault="00DE2AF5" w:rsidP="00961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97" w:type="dxa"/>
          </w:tcPr>
          <w:p w14:paraId="53730B90" w14:textId="77777777" w:rsidR="00DE2AF5" w:rsidRPr="00FB4575" w:rsidRDefault="00DE2AF5" w:rsidP="00961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75">
              <w:rPr>
                <w:rFonts w:ascii="Times New Roman" w:hAnsi="Times New Roman"/>
                <w:sz w:val="24"/>
                <w:szCs w:val="24"/>
              </w:rPr>
              <w:t xml:space="preserve">3 192 346 </w:t>
            </w:r>
          </w:p>
        </w:tc>
      </w:tr>
    </w:tbl>
    <w:p w14:paraId="62560429" w14:textId="77777777" w:rsidR="00DE2AF5" w:rsidRPr="00FB4575" w:rsidRDefault="00DE2AF5">
      <w:pPr>
        <w:spacing w:after="0" w:line="240" w:lineRule="auto"/>
        <w:ind w:firstLine="426"/>
        <w:jc w:val="both"/>
        <w:rPr>
          <w:b/>
          <w:i/>
        </w:rPr>
      </w:pPr>
    </w:p>
    <w:p w14:paraId="2CD41A20" w14:textId="571FF11B" w:rsidR="00BD40EA" w:rsidRPr="00441076" w:rsidRDefault="00DE2AF5">
      <w:pPr>
        <w:pStyle w:val="Default"/>
        <w:jc w:val="both"/>
        <w:rPr>
          <w:rFonts w:ascii="Times New Roman" w:hAnsi="Times New Roman" w:cs="Times New Roman"/>
        </w:rPr>
      </w:pPr>
      <w:r w:rsidRPr="00FB4575">
        <w:rPr>
          <w:rFonts w:ascii="Times New Roman" w:hAnsi="Times New Roman" w:cs="Times New Roman"/>
        </w:rPr>
        <w:t>Вознаграждение Членам Совета Директоров (в том числе заработная плата, премии, комиссионные, компенсации расходов (расходы, связанные с исполнением функций членов органа управления, компенсированные эмитентом, иные виды вознаграждений</w:t>
      </w:r>
      <w:r w:rsidRPr="00720591">
        <w:rPr>
          <w:rFonts w:ascii="Times New Roman" w:hAnsi="Times New Roman" w:cs="Times New Roman"/>
        </w:rPr>
        <w:t xml:space="preserve">)), отдельно выплачиваемое за участие в работе органа управления в </w:t>
      </w:r>
      <w:r w:rsidR="00A723B5" w:rsidRPr="00720591">
        <w:rPr>
          <w:rFonts w:ascii="Times New Roman" w:hAnsi="Times New Roman" w:cs="Times New Roman"/>
        </w:rPr>
        <w:t xml:space="preserve">2025 </w:t>
      </w:r>
      <w:r w:rsidRPr="00720591">
        <w:rPr>
          <w:rFonts w:ascii="Times New Roman" w:hAnsi="Times New Roman" w:cs="Times New Roman"/>
        </w:rPr>
        <w:t>г. Банком не выплачивались.</w:t>
      </w:r>
    </w:p>
    <w:p w14:paraId="5FFAFD9D" w14:textId="77777777" w:rsidR="00BD40EA" w:rsidRPr="00FB4575" w:rsidRDefault="00BD40EA">
      <w:pPr>
        <w:spacing w:after="0" w:line="240" w:lineRule="auto"/>
        <w:jc w:val="both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E04E85" w14:textId="785A7A19" w:rsidR="00BD40EA" w:rsidRPr="00FB4575" w:rsidRDefault="0073694D">
      <w:pPr>
        <w:pStyle w:val="Default"/>
        <w:rPr>
          <w:rFonts w:ascii="Times New Roman" w:hAnsi="Times New Roman" w:cs="Times New Roman"/>
          <w:b/>
          <w:smallCaps/>
        </w:rPr>
      </w:pPr>
      <w:r w:rsidRPr="00FB4575">
        <w:rPr>
          <w:rFonts w:ascii="Times New Roman" w:hAnsi="Times New Roman" w:cs="Times New Roman"/>
          <w:b/>
          <w:smallCaps/>
        </w:rPr>
        <w:t>12.4</w:t>
      </w:r>
      <w:r w:rsidRPr="00FB4575">
        <w:rPr>
          <w:rFonts w:ascii="Times New Roman" w:hAnsi="Times New Roman" w:cs="Times New Roman"/>
          <w:b/>
          <w:smallCaps/>
        </w:rPr>
        <w:tab/>
        <w:t>Информация о политике и практике вознаграждения в Банке</w:t>
      </w:r>
    </w:p>
    <w:p w14:paraId="4A312007" w14:textId="77777777" w:rsidR="00BD40EA" w:rsidRPr="00FB4575" w:rsidRDefault="0073694D">
      <w:pPr>
        <w:pStyle w:val="BodyText18"/>
        <w:spacing w:before="120" w:after="120" w:line="23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hAnsi="Times New Roman" w:cs="Times New Roman"/>
          <w:sz w:val="24"/>
          <w:szCs w:val="24"/>
        </w:rPr>
        <w:t xml:space="preserve">Для членов исполнительных органов, и иных руководителей (работников), принимающих риски, установлена система вознаграждений, включающая фиксированную часть, размер </w:t>
      </w:r>
      <w:r w:rsidRPr="00FB4575">
        <w:rPr>
          <w:rFonts w:ascii="Times New Roman" w:hAnsi="Times New Roman" w:cs="Times New Roman"/>
          <w:sz w:val="24"/>
          <w:szCs w:val="24"/>
        </w:rPr>
        <w:lastRenderedPageBreak/>
        <w:t xml:space="preserve">которой зависит от занимаемой ими должности, квалификации, качества, объема и сложности выполняемой работы, а также, нефиксированную часть вознаграждения, которая определяется с учетом количественных и качественных показателей, позволяющих учитывать все значимые риски, и доходность деятельности Банка. </w:t>
      </w:r>
    </w:p>
    <w:p w14:paraId="59A692F8" w14:textId="77777777" w:rsidR="00BD40EA" w:rsidRPr="00FB4575" w:rsidRDefault="0073694D">
      <w:pPr>
        <w:pStyle w:val="BodyText18"/>
        <w:spacing w:before="120" w:after="120" w:line="23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эффективного управления процессами выплат вознаграждений, могут применяться корректировки вознаграждений с целью стимулирования членов исполнительных органов Банка и иных работников, принимающих риски, к разумному принятию рисков, обеспечения снижения (ограничения) стимулов принятия излишних рисков системой управления рисками. </w:t>
      </w:r>
    </w:p>
    <w:p w14:paraId="6661198B" w14:textId="77777777" w:rsidR="00BD40EA" w:rsidRPr="00FB4575" w:rsidRDefault="0073694D">
      <w:pPr>
        <w:pStyle w:val="BodyText18"/>
        <w:spacing w:before="120" w:after="120" w:line="23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hAnsi="Times New Roman" w:cs="Times New Roman"/>
          <w:sz w:val="24"/>
          <w:szCs w:val="24"/>
        </w:rPr>
        <w:t>В составе Совета директоров Банка создан и постоянно действует Комитет по кадрам и вознаграждениям, в обязанности которого входит подготовка решений Совета директоров Банка по вопросам кадровой политики.</w:t>
      </w:r>
    </w:p>
    <w:p w14:paraId="361DE774" w14:textId="77777777" w:rsidR="00BD40EA" w:rsidRPr="00FB4575" w:rsidRDefault="0073694D">
      <w:pPr>
        <w:pStyle w:val="BodyText18"/>
        <w:spacing w:before="120" w:after="120" w:line="23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hAnsi="Times New Roman" w:cs="Times New Roman"/>
          <w:sz w:val="24"/>
          <w:szCs w:val="24"/>
        </w:rPr>
        <w:t>Вопрос о выплате вознаграждения членам исполнительных органов по итогам работы за год может быть рассмотрен Советом Директоров в случае выполнения следующих условий:</w:t>
      </w:r>
    </w:p>
    <w:p w14:paraId="34450D94" w14:textId="51B76CB4" w:rsidR="00BD40EA" w:rsidRPr="00FB4575" w:rsidRDefault="0073694D" w:rsidP="00E83C3A">
      <w:pPr>
        <w:pStyle w:val="BodyText18"/>
        <w:numPr>
          <w:ilvl w:val="0"/>
          <w:numId w:val="40"/>
        </w:numPr>
        <w:spacing w:before="120" w:after="120" w:line="232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hAnsi="Times New Roman" w:cs="Times New Roman"/>
          <w:sz w:val="24"/>
          <w:szCs w:val="24"/>
        </w:rPr>
        <w:t>получение прибыли в качестве финансового результата на конец соответствующего отчетного периода;</w:t>
      </w:r>
    </w:p>
    <w:p w14:paraId="5826C8B2" w14:textId="00A4CC39" w:rsidR="00BD40EA" w:rsidRPr="00FB4575" w:rsidRDefault="0073694D" w:rsidP="00E83C3A">
      <w:pPr>
        <w:pStyle w:val="BodyText18"/>
        <w:numPr>
          <w:ilvl w:val="0"/>
          <w:numId w:val="40"/>
        </w:numPr>
        <w:spacing w:before="120" w:after="120" w:line="232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hAnsi="Times New Roman" w:cs="Times New Roman"/>
          <w:sz w:val="24"/>
          <w:szCs w:val="24"/>
        </w:rPr>
        <w:t>реализация плана достижения стратегических целей и развития приоритетных направлений деятельности Банка за отчетный год признана удовлетворительной;</w:t>
      </w:r>
    </w:p>
    <w:p w14:paraId="62EE3E03" w14:textId="7A4756FF" w:rsidR="00BD40EA" w:rsidRPr="00FB4575" w:rsidRDefault="0073694D" w:rsidP="00E83C3A">
      <w:pPr>
        <w:pStyle w:val="BodyText18"/>
        <w:numPr>
          <w:ilvl w:val="0"/>
          <w:numId w:val="40"/>
        </w:numPr>
        <w:spacing w:before="120" w:after="120" w:line="232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hAnsi="Times New Roman" w:cs="Times New Roman"/>
          <w:sz w:val="24"/>
          <w:szCs w:val="24"/>
        </w:rPr>
        <w:t>реализация внутренних процедур оценки достаточности капитала, требования к которым установлены внутренними нормативными документами Банка и действующим законодательством, в том числе соблюдение показателей склонности к риску, включая внутреннюю достаточность капитала и целевых показателей уровня рисков;</w:t>
      </w:r>
    </w:p>
    <w:p w14:paraId="68CDE1C3" w14:textId="1DE17524" w:rsidR="00BD40EA" w:rsidRPr="00FB4575" w:rsidRDefault="0073694D" w:rsidP="00E83C3A">
      <w:pPr>
        <w:pStyle w:val="BodyText18"/>
        <w:numPr>
          <w:ilvl w:val="0"/>
          <w:numId w:val="40"/>
        </w:numPr>
        <w:spacing w:before="120" w:after="120" w:line="232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hAnsi="Times New Roman" w:cs="Times New Roman"/>
          <w:sz w:val="24"/>
          <w:szCs w:val="24"/>
        </w:rPr>
        <w:t xml:space="preserve">отсутствие в отчетном периоде, по итогам которого рассматривается вопрос о премировании, случаев несоблюдения обязательных нормативов, установленных Банком России. </w:t>
      </w:r>
    </w:p>
    <w:p w14:paraId="3D5AEC87" w14:textId="77777777" w:rsidR="00BD40EA" w:rsidRPr="00FB4575" w:rsidRDefault="0073694D">
      <w:pPr>
        <w:pStyle w:val="BodyText18"/>
        <w:spacing w:before="120" w:after="120" w:line="23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hAnsi="Times New Roman" w:cs="Times New Roman"/>
          <w:sz w:val="24"/>
          <w:szCs w:val="24"/>
        </w:rPr>
        <w:t>Члены исполнительных органов и иные работники, принимающие риски, могут быть частично или полностью лишены компенсационных и стимулирующих выплат (премий). К членам исполнительных органов и иным работникам, принимающим риски, сочетание денежной и неденежной формы оплаты труда, чувствительной к результатам деятельности Банка и уровню рисков, принимаемых Банком, не применяется.</w:t>
      </w:r>
    </w:p>
    <w:p w14:paraId="6430C617" w14:textId="7F71787D" w:rsidR="00BD40EA" w:rsidRPr="00FB4575" w:rsidRDefault="0073694D">
      <w:pPr>
        <w:pStyle w:val="BodyText18"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B4575">
        <w:rPr>
          <w:rFonts w:ascii="Times New Roman" w:eastAsia="Times New Roman" w:hAnsi="Times New Roman"/>
          <w:color w:val="000000"/>
          <w:sz w:val="24"/>
        </w:rPr>
        <w:t xml:space="preserve">Для сотрудников ключевого менеджмента и ключевых сотрудников Банка внедрена Программа долгосрочной мотивации менеджмента группы (далее – ПДММГ), которая основана на использовании в качестве мотивирующего фактора </w:t>
      </w:r>
      <w:r w:rsidR="00FD00A7">
        <w:rPr>
          <w:rFonts w:ascii="Times New Roman" w:eastAsia="Times New Roman" w:hAnsi="Times New Roman"/>
          <w:color w:val="000000"/>
          <w:sz w:val="24"/>
        </w:rPr>
        <w:t>акций</w:t>
      </w:r>
      <w:r w:rsidRPr="00FB4575">
        <w:rPr>
          <w:rFonts w:ascii="Times New Roman" w:eastAsia="Times New Roman" w:hAnsi="Times New Roman"/>
          <w:color w:val="000000"/>
          <w:sz w:val="24"/>
        </w:rPr>
        <w:t xml:space="preserve"> материнской компании группы</w:t>
      </w:r>
      <w:r w:rsidR="00FD00A7">
        <w:rPr>
          <w:rFonts w:ascii="Times New Roman" w:eastAsia="Times New Roman" w:hAnsi="Times New Roman"/>
          <w:color w:val="000000"/>
          <w:sz w:val="24"/>
        </w:rPr>
        <w:t xml:space="preserve"> МКПАО «Т-Технологии»</w:t>
      </w:r>
      <w:r w:rsidRPr="00FB4575">
        <w:rPr>
          <w:rFonts w:ascii="Times New Roman" w:eastAsia="Times New Roman" w:hAnsi="Times New Roman"/>
          <w:color w:val="000000"/>
          <w:sz w:val="24"/>
        </w:rPr>
        <w:t xml:space="preserve">. </w:t>
      </w:r>
      <w:r w:rsidRPr="00FB4575">
        <w:rPr>
          <w:rFonts w:ascii="Times New Roman" w:eastAsia="Times New Roman" w:hAnsi="Times New Roman"/>
          <w:sz w:val="24"/>
        </w:rPr>
        <w:t>Участники ПДММГ получают соответствующие части своего вознаграждения при условии, что они являются сотрудниками Банка, входящего в группу, в течение периода предоставления права на вознаграждение. Участники не имеют право на получение дивидендов. В случае увольнения участники ПДММГ теряют свое право на непереданную часть своего вознаграждения.</w:t>
      </w:r>
    </w:p>
    <w:p w14:paraId="3E2C5266" w14:textId="77777777" w:rsidR="00BD40EA" w:rsidRPr="00FB4575" w:rsidRDefault="00BD40EA">
      <w:pPr>
        <w:pStyle w:val="aff"/>
        <w:rPr>
          <w:rStyle w:val="FontStyle121"/>
          <w:rFonts w:ascii="Times New Roman" w:eastAsia="Times New Roman" w:hAnsi="Times New Roman" w:cs="Times New Roman"/>
          <w:sz w:val="24"/>
          <w:szCs w:val="24"/>
        </w:rPr>
      </w:pPr>
    </w:p>
    <w:p w14:paraId="4561D810" w14:textId="0783C1A1" w:rsidR="00BD40EA" w:rsidRDefault="0073694D">
      <w:pPr>
        <w:pStyle w:val="aff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FB4575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12.5</w:t>
      </w:r>
      <w:r w:rsidRPr="00FB4575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ab/>
        <w:t>Краткие биографии</w:t>
      </w:r>
    </w:p>
    <w:p w14:paraId="64A7FD2D" w14:textId="075D8816" w:rsidR="00A207E9" w:rsidRDefault="00A207E9">
      <w:pPr>
        <w:pStyle w:val="aff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</w:p>
    <w:p w14:paraId="7D954DD8" w14:textId="77777777" w:rsidR="00124AAD" w:rsidRPr="00FB4575" w:rsidRDefault="00124AAD" w:rsidP="00124AAD">
      <w:pPr>
        <w:spacing w:after="120" w:line="240" w:lineRule="auto"/>
        <w:rPr>
          <w:rStyle w:val="FontStyle12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9A4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</w:t>
      </w:r>
      <w:r w:rsidRPr="00FB457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55AAC2D1" w14:textId="77777777" w:rsidR="00BD40EA" w:rsidRPr="00FB4575" w:rsidRDefault="00BD40EA">
      <w:pPr>
        <w:pStyle w:val="aff"/>
        <w:rPr>
          <w:rFonts w:ascii="Times New Roman" w:hAnsi="Times New Roman"/>
          <w:b/>
          <w:sz w:val="24"/>
          <w:szCs w:val="24"/>
        </w:rPr>
      </w:pPr>
    </w:p>
    <w:p w14:paraId="3CF7D99A" w14:textId="402D70C7" w:rsidR="00BD40EA" w:rsidRPr="00FB4575" w:rsidRDefault="0073694D" w:rsidP="00A30A9E">
      <w:pPr>
        <w:pStyle w:val="Default"/>
        <w:rPr>
          <w:rFonts w:ascii="Times New Roman" w:hAnsi="Times New Roman" w:cs="Times New Roman"/>
          <w:b/>
          <w:smallCaps/>
        </w:rPr>
      </w:pPr>
      <w:r w:rsidRPr="00FB4575">
        <w:rPr>
          <w:rFonts w:ascii="Times New Roman" w:hAnsi="Times New Roman" w:cs="Times New Roman"/>
          <w:b/>
          <w:smallCaps/>
        </w:rPr>
        <w:t>12.6</w:t>
      </w:r>
      <w:r w:rsidRPr="00FB4575">
        <w:rPr>
          <w:rFonts w:ascii="Times New Roman" w:hAnsi="Times New Roman" w:cs="Times New Roman"/>
          <w:b/>
          <w:smallCaps/>
        </w:rPr>
        <w:tab/>
        <w:t>И</w:t>
      </w:r>
      <w:r w:rsidR="00A30A9E" w:rsidRPr="00FB4575">
        <w:rPr>
          <w:rFonts w:ascii="Times New Roman" w:hAnsi="Times New Roman" w:cs="Times New Roman"/>
          <w:b/>
          <w:smallCaps/>
        </w:rPr>
        <w:t>нформация об объеме</w:t>
      </w:r>
      <w:r w:rsidRPr="00FB4575">
        <w:rPr>
          <w:rFonts w:ascii="Times New Roman" w:hAnsi="Times New Roman" w:cs="Times New Roman"/>
          <w:b/>
          <w:smallCaps/>
        </w:rPr>
        <w:t xml:space="preserve"> </w:t>
      </w:r>
      <w:r w:rsidR="00A30A9E" w:rsidRPr="00FB4575">
        <w:rPr>
          <w:rFonts w:ascii="Times New Roman" w:hAnsi="Times New Roman" w:cs="Times New Roman"/>
          <w:b/>
          <w:smallCaps/>
        </w:rPr>
        <w:t>каждого из использованных акционерным обществом в отчетном году видом энергетических ресурсов в натуральном и денежном выражении</w:t>
      </w:r>
      <w:r w:rsidRPr="00FB4575">
        <w:rPr>
          <w:rFonts w:ascii="Times New Roman" w:hAnsi="Times New Roman" w:cs="Times New Roman"/>
          <w:b/>
          <w:smallCaps/>
        </w:rPr>
        <w:t xml:space="preserve"> </w:t>
      </w:r>
    </w:p>
    <w:p w14:paraId="0B63CB41" w14:textId="77777777" w:rsidR="00BD40EA" w:rsidRPr="00FB4575" w:rsidRDefault="0073694D">
      <w:pPr>
        <w:spacing w:before="240"/>
        <w:jc w:val="both"/>
        <w:rPr>
          <w:rStyle w:val="FontStyle121"/>
          <w:rFonts w:ascii="Times New Roman" w:hAnsi="Times New Roman" w:cs="Times New Roman"/>
          <w:sz w:val="24"/>
          <w:szCs w:val="24"/>
        </w:rPr>
      </w:pPr>
      <w:r w:rsidRPr="00FB4575">
        <w:rPr>
          <w:rStyle w:val="FontStyle121"/>
          <w:rFonts w:ascii="Times New Roman" w:hAnsi="Times New Roman" w:cs="Times New Roman"/>
          <w:sz w:val="24"/>
          <w:szCs w:val="24"/>
        </w:rPr>
        <w:t>(атомная энергия, тепловая энергия, электрическая энергия, электромагнитная энергия, нефть, бензин автомобильный, топливо дизельное, мазут топочный, газ естественный (природный), уголь, горючие сланцы, торф и др.)</w:t>
      </w:r>
    </w:p>
    <w:p w14:paraId="0E793C15" w14:textId="4E0CEC5D" w:rsidR="00BD40EA" w:rsidRPr="00FB4575" w:rsidRDefault="0073694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B4575">
        <w:rPr>
          <w:rFonts w:ascii="Times New Roman" w:hAnsi="Times New Roman"/>
          <w:sz w:val="24"/>
          <w:szCs w:val="24"/>
        </w:rPr>
        <w:t xml:space="preserve">За </w:t>
      </w:r>
      <w:r w:rsidR="000B423D" w:rsidRPr="00FB4575">
        <w:rPr>
          <w:rFonts w:ascii="Times New Roman" w:hAnsi="Times New Roman"/>
          <w:sz w:val="24"/>
          <w:szCs w:val="24"/>
        </w:rPr>
        <w:t>202</w:t>
      </w:r>
      <w:r w:rsidR="000B423D">
        <w:rPr>
          <w:rFonts w:ascii="Times New Roman" w:hAnsi="Times New Roman"/>
          <w:sz w:val="24"/>
          <w:szCs w:val="24"/>
        </w:rPr>
        <w:t>5</w:t>
      </w:r>
      <w:r w:rsidR="000B423D" w:rsidRPr="00FB4575">
        <w:rPr>
          <w:rFonts w:ascii="Times New Roman" w:hAnsi="Times New Roman"/>
          <w:sz w:val="24"/>
          <w:szCs w:val="24"/>
        </w:rPr>
        <w:t xml:space="preserve"> </w:t>
      </w:r>
      <w:r w:rsidRPr="00FB4575">
        <w:rPr>
          <w:rFonts w:ascii="Times New Roman" w:hAnsi="Times New Roman"/>
          <w:sz w:val="24"/>
          <w:szCs w:val="24"/>
        </w:rPr>
        <w:t xml:space="preserve">год Банком было использовано: бензин автомобильный, дизтопливо, моторное, трансмиссионное масло на сумму </w:t>
      </w:r>
      <w:r w:rsidR="00A723B5" w:rsidRPr="00A723B5">
        <w:rPr>
          <w:rFonts w:ascii="Times New Roman" w:hAnsi="Times New Roman"/>
          <w:sz w:val="24"/>
          <w:szCs w:val="24"/>
        </w:rPr>
        <w:t>22 522 156.46 руб</w:t>
      </w:r>
      <w:r w:rsidRPr="00FB4575">
        <w:rPr>
          <w:rFonts w:ascii="Times New Roman" w:hAnsi="Times New Roman"/>
          <w:sz w:val="24"/>
          <w:szCs w:val="24"/>
        </w:rPr>
        <w:t>.</w:t>
      </w:r>
    </w:p>
    <w:p w14:paraId="5C029F55" w14:textId="0B7811F0" w:rsidR="00BD40EA" w:rsidRDefault="0073694D">
      <w:pPr>
        <w:spacing w:after="120" w:line="240" w:lineRule="auto"/>
        <w:jc w:val="both"/>
        <w:rPr>
          <w:vanish/>
        </w:rPr>
      </w:pPr>
      <w:r w:rsidRPr="00FB4575">
        <w:rPr>
          <w:rFonts w:ascii="Times New Roman" w:hAnsi="Times New Roman"/>
          <w:sz w:val="24"/>
          <w:szCs w:val="24"/>
        </w:rPr>
        <w:t>Использование тепловой и электрической энергии в занимаемых Банком офисных помещениях в натуральном и денежном выражении определяется договором с управляющей компанией и договорами аренды недвижимого имущества в составе предоставляемых собственниками помещений услуг по содержанию зданий, в которых размещены арендуемые помещения, включая подачу электроэнергии для освещения и питания офисного оборудования и сезонное теплоснабжение, в связи с этим отдельно выделить натуральное и денежное выражение указанных видов энергии не представляется возможным. Иные энергетические ресурсы (в том числе, атомная энергия, электромагнитная энергия, нефть, газ, мазут, уголь и прочее) Банком</w:t>
      </w:r>
      <w:r>
        <w:rPr>
          <w:rFonts w:ascii="Times New Roman" w:hAnsi="Times New Roman"/>
          <w:sz w:val="24"/>
          <w:szCs w:val="24"/>
        </w:rPr>
        <w:t xml:space="preserve"> не использовались.</w:t>
      </w:r>
    </w:p>
    <w:sectPr w:rsidR="00BD40EA" w:rsidSect="00736ED9">
      <w:headerReference w:type="default" r:id="rId11"/>
      <w:footerReference w:type="default" r:id="rId12"/>
      <w:pgSz w:w="11906" w:h="16838"/>
      <w:pgMar w:top="1456" w:right="851" w:bottom="1134" w:left="1701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B7080" w14:textId="77777777" w:rsidR="00362455" w:rsidRDefault="00362455">
      <w:pPr>
        <w:spacing w:after="0" w:line="240" w:lineRule="auto"/>
      </w:pPr>
      <w:r>
        <w:separator/>
      </w:r>
    </w:p>
  </w:endnote>
  <w:endnote w:type="continuationSeparator" w:id="0">
    <w:p w14:paraId="3C1CE616" w14:textId="77777777" w:rsidR="00362455" w:rsidRDefault="00362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etC">
    <w:altName w:val="Arial"/>
    <w:charset w:val="00"/>
    <w:family w:val="auto"/>
    <w:pitch w:val="default"/>
  </w:font>
  <w:font w:name="Franklin Gothic Medium Cond">
    <w:altName w:val="Franklin Gothic Medium Cond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etBlackC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BF2A9" w14:textId="77777777" w:rsidR="00961BAB" w:rsidRDefault="00961BAB" w:rsidP="00491BB5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</w:p>
  <w:p w14:paraId="31690900" w14:textId="77777777" w:rsidR="00961BAB" w:rsidRDefault="00961BAB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7B141" w14:textId="77777777" w:rsidR="00362455" w:rsidRDefault="00362455">
      <w:pPr>
        <w:spacing w:after="0" w:line="240" w:lineRule="auto"/>
      </w:pPr>
      <w:r>
        <w:separator/>
      </w:r>
    </w:p>
  </w:footnote>
  <w:footnote w:type="continuationSeparator" w:id="0">
    <w:p w14:paraId="235A1A53" w14:textId="77777777" w:rsidR="00362455" w:rsidRDefault="00362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210D7" w14:textId="77777777" w:rsidR="00961BAB" w:rsidRDefault="00961BAB" w:rsidP="00491BB5">
    <w:pPr>
      <w:pStyle w:val="ac"/>
      <w:jc w:val="right"/>
    </w:pPr>
    <w:r>
      <w:rPr>
        <w:noProof/>
      </w:rPr>
      <w:drawing>
        <wp:inline distT="0" distB="0" distL="0" distR="0" wp14:anchorId="404E7389" wp14:editId="1CB33892">
          <wp:extent cx="434566" cy="434566"/>
          <wp:effectExtent l="0" t="0" r="0" b="0"/>
          <wp:docPr id="8891685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916853" name="Рисунок 889168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0291" cy="450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5DB8"/>
    <w:multiLevelType w:val="hybridMultilevel"/>
    <w:tmpl w:val="342C0544"/>
    <w:lvl w:ilvl="0" w:tplc="619627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9003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24832A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572622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92ABD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C284C5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4AEEA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C408C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058B94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FB73EB"/>
    <w:multiLevelType w:val="hybridMultilevel"/>
    <w:tmpl w:val="878EF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8366B"/>
    <w:multiLevelType w:val="hybridMultilevel"/>
    <w:tmpl w:val="C39E0BDC"/>
    <w:lvl w:ilvl="0" w:tplc="487ACB3E">
      <w:start w:val="1"/>
      <w:numFmt w:val="decimal"/>
      <w:lvlText w:val="%1."/>
      <w:lvlJc w:val="left"/>
      <w:pPr>
        <w:ind w:left="720" w:hanging="360"/>
      </w:pPr>
    </w:lvl>
    <w:lvl w:ilvl="1" w:tplc="A06E4A72">
      <w:start w:val="1"/>
      <w:numFmt w:val="lowerLetter"/>
      <w:lvlText w:val="%2."/>
      <w:lvlJc w:val="left"/>
      <w:pPr>
        <w:ind w:left="1440" w:hanging="360"/>
      </w:pPr>
    </w:lvl>
    <w:lvl w:ilvl="2" w:tplc="51B60ABA">
      <w:start w:val="1"/>
      <w:numFmt w:val="lowerRoman"/>
      <w:lvlText w:val="%3."/>
      <w:lvlJc w:val="right"/>
      <w:pPr>
        <w:ind w:left="2160" w:hanging="180"/>
      </w:pPr>
    </w:lvl>
    <w:lvl w:ilvl="3" w:tplc="DA046500">
      <w:start w:val="1"/>
      <w:numFmt w:val="decimal"/>
      <w:lvlText w:val="%4."/>
      <w:lvlJc w:val="left"/>
      <w:pPr>
        <w:ind w:left="2880" w:hanging="360"/>
      </w:pPr>
    </w:lvl>
    <w:lvl w:ilvl="4" w:tplc="229410C8">
      <w:start w:val="1"/>
      <w:numFmt w:val="lowerLetter"/>
      <w:lvlText w:val="%5."/>
      <w:lvlJc w:val="left"/>
      <w:pPr>
        <w:ind w:left="3600" w:hanging="360"/>
      </w:pPr>
    </w:lvl>
    <w:lvl w:ilvl="5" w:tplc="1194A9E2">
      <w:start w:val="1"/>
      <w:numFmt w:val="lowerRoman"/>
      <w:lvlText w:val="%6."/>
      <w:lvlJc w:val="right"/>
      <w:pPr>
        <w:ind w:left="4320" w:hanging="180"/>
      </w:pPr>
    </w:lvl>
    <w:lvl w:ilvl="6" w:tplc="E2DCB918">
      <w:start w:val="1"/>
      <w:numFmt w:val="decimal"/>
      <w:lvlText w:val="%7."/>
      <w:lvlJc w:val="left"/>
      <w:pPr>
        <w:ind w:left="5040" w:hanging="360"/>
      </w:pPr>
    </w:lvl>
    <w:lvl w:ilvl="7" w:tplc="86E45882">
      <w:start w:val="1"/>
      <w:numFmt w:val="lowerLetter"/>
      <w:lvlText w:val="%8."/>
      <w:lvlJc w:val="left"/>
      <w:pPr>
        <w:ind w:left="5760" w:hanging="360"/>
      </w:pPr>
    </w:lvl>
    <w:lvl w:ilvl="8" w:tplc="DDD014C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16D43"/>
    <w:multiLevelType w:val="hybridMultilevel"/>
    <w:tmpl w:val="D1AC57CE"/>
    <w:lvl w:ilvl="0" w:tplc="F0A0C528">
      <w:start w:val="1"/>
      <w:numFmt w:val="decimal"/>
      <w:lvlText w:val="7.%1."/>
      <w:lvlJc w:val="right"/>
      <w:pPr>
        <w:ind w:left="720" w:hanging="360"/>
      </w:pPr>
    </w:lvl>
    <w:lvl w:ilvl="1" w:tplc="23B2C8D6">
      <w:start w:val="1"/>
      <w:numFmt w:val="lowerLetter"/>
      <w:lvlText w:val="%2."/>
      <w:lvlJc w:val="left"/>
      <w:pPr>
        <w:ind w:left="1440" w:hanging="360"/>
      </w:pPr>
    </w:lvl>
    <w:lvl w:ilvl="2" w:tplc="55225C86">
      <w:start w:val="1"/>
      <w:numFmt w:val="lowerRoman"/>
      <w:lvlText w:val="%3."/>
      <w:lvlJc w:val="right"/>
      <w:pPr>
        <w:ind w:left="2160" w:hanging="180"/>
      </w:pPr>
    </w:lvl>
    <w:lvl w:ilvl="3" w:tplc="E27A0A90">
      <w:start w:val="1"/>
      <w:numFmt w:val="decimal"/>
      <w:lvlText w:val="%4."/>
      <w:lvlJc w:val="left"/>
      <w:pPr>
        <w:ind w:left="2880" w:hanging="360"/>
      </w:pPr>
    </w:lvl>
    <w:lvl w:ilvl="4" w:tplc="AA0ADC38">
      <w:start w:val="1"/>
      <w:numFmt w:val="lowerLetter"/>
      <w:lvlText w:val="%5."/>
      <w:lvlJc w:val="left"/>
      <w:pPr>
        <w:ind w:left="3600" w:hanging="360"/>
      </w:pPr>
    </w:lvl>
    <w:lvl w:ilvl="5" w:tplc="08F625AA">
      <w:start w:val="1"/>
      <w:numFmt w:val="lowerRoman"/>
      <w:lvlText w:val="%6."/>
      <w:lvlJc w:val="right"/>
      <w:pPr>
        <w:ind w:left="4320" w:hanging="180"/>
      </w:pPr>
    </w:lvl>
    <w:lvl w:ilvl="6" w:tplc="68AC1C8E">
      <w:start w:val="1"/>
      <w:numFmt w:val="decimal"/>
      <w:lvlText w:val="%7."/>
      <w:lvlJc w:val="left"/>
      <w:pPr>
        <w:ind w:left="5040" w:hanging="360"/>
      </w:pPr>
    </w:lvl>
    <w:lvl w:ilvl="7" w:tplc="B5F404C2">
      <w:start w:val="1"/>
      <w:numFmt w:val="lowerLetter"/>
      <w:lvlText w:val="%8."/>
      <w:lvlJc w:val="left"/>
      <w:pPr>
        <w:ind w:left="5760" w:hanging="360"/>
      </w:pPr>
    </w:lvl>
    <w:lvl w:ilvl="8" w:tplc="EB98A38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328C3"/>
    <w:multiLevelType w:val="hybridMultilevel"/>
    <w:tmpl w:val="039AA7A6"/>
    <w:lvl w:ilvl="0" w:tplc="208A9990">
      <w:start w:val="1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D4A081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B129B4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542CF6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716BA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DF4B5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9EA0D9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54AE3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2FCB11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E76409E"/>
    <w:multiLevelType w:val="hybridMultilevel"/>
    <w:tmpl w:val="80B629AE"/>
    <w:lvl w:ilvl="0" w:tplc="4CA02B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AFA33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D386E2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C62E4C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914ED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1BCC88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40094E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4246D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26041E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EC23610"/>
    <w:multiLevelType w:val="hybridMultilevel"/>
    <w:tmpl w:val="7B749018"/>
    <w:lvl w:ilvl="0" w:tplc="59207504">
      <w:start w:val="1"/>
      <w:numFmt w:val="decimal"/>
      <w:lvlText w:val="%1."/>
      <w:lvlJc w:val="left"/>
      <w:pPr>
        <w:ind w:left="720" w:hanging="360"/>
      </w:pPr>
    </w:lvl>
    <w:lvl w:ilvl="1" w:tplc="C00C1C4A">
      <w:start w:val="1"/>
      <w:numFmt w:val="lowerLetter"/>
      <w:lvlText w:val="%2."/>
      <w:lvlJc w:val="left"/>
      <w:pPr>
        <w:ind w:left="1440" w:hanging="360"/>
      </w:pPr>
    </w:lvl>
    <w:lvl w:ilvl="2" w:tplc="8F1231B4">
      <w:start w:val="1"/>
      <w:numFmt w:val="lowerRoman"/>
      <w:lvlText w:val="%3."/>
      <w:lvlJc w:val="right"/>
      <w:pPr>
        <w:ind w:left="2160" w:hanging="180"/>
      </w:pPr>
    </w:lvl>
    <w:lvl w:ilvl="3" w:tplc="1C2E73BC">
      <w:start w:val="1"/>
      <w:numFmt w:val="decimal"/>
      <w:lvlText w:val="%4."/>
      <w:lvlJc w:val="left"/>
      <w:pPr>
        <w:ind w:left="2880" w:hanging="360"/>
      </w:pPr>
    </w:lvl>
    <w:lvl w:ilvl="4" w:tplc="69DC87EE">
      <w:start w:val="1"/>
      <w:numFmt w:val="lowerLetter"/>
      <w:lvlText w:val="%5."/>
      <w:lvlJc w:val="left"/>
      <w:pPr>
        <w:ind w:left="3600" w:hanging="360"/>
      </w:pPr>
    </w:lvl>
    <w:lvl w:ilvl="5" w:tplc="2D904500">
      <w:start w:val="1"/>
      <w:numFmt w:val="lowerRoman"/>
      <w:lvlText w:val="%6."/>
      <w:lvlJc w:val="right"/>
      <w:pPr>
        <w:ind w:left="4320" w:hanging="180"/>
      </w:pPr>
    </w:lvl>
    <w:lvl w:ilvl="6" w:tplc="95A44DCE">
      <w:start w:val="1"/>
      <w:numFmt w:val="decimal"/>
      <w:lvlText w:val="%7."/>
      <w:lvlJc w:val="left"/>
      <w:pPr>
        <w:ind w:left="5040" w:hanging="360"/>
      </w:pPr>
    </w:lvl>
    <w:lvl w:ilvl="7" w:tplc="6090D690">
      <w:start w:val="1"/>
      <w:numFmt w:val="lowerLetter"/>
      <w:lvlText w:val="%8."/>
      <w:lvlJc w:val="left"/>
      <w:pPr>
        <w:ind w:left="5760" w:hanging="360"/>
      </w:pPr>
    </w:lvl>
    <w:lvl w:ilvl="8" w:tplc="F15E580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82864"/>
    <w:multiLevelType w:val="hybridMultilevel"/>
    <w:tmpl w:val="5D6EAB8E"/>
    <w:lvl w:ilvl="0" w:tplc="EA80B2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 w:tplc="D21E7F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9CAA92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F545EA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9643E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4E2BA2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AA4C00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9F213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1A4117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2AFE0526"/>
    <w:multiLevelType w:val="hybridMultilevel"/>
    <w:tmpl w:val="5A40B576"/>
    <w:lvl w:ilvl="0" w:tplc="04522398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C338E29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452297B4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49804BBA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AB3812C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843443F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C8D87F5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798EC95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6D388530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9" w15:restartNumberingAfterBreak="0">
    <w:nsid w:val="2B0767DD"/>
    <w:multiLevelType w:val="hybridMultilevel"/>
    <w:tmpl w:val="CEA66CA8"/>
    <w:lvl w:ilvl="0" w:tplc="F620E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04C68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4229CE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1B6E31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C560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67C028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3487DD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68E4B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0FAE41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B7E4389"/>
    <w:multiLevelType w:val="hybridMultilevel"/>
    <w:tmpl w:val="D198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B0C7D"/>
    <w:multiLevelType w:val="hybridMultilevel"/>
    <w:tmpl w:val="A9B4DC70"/>
    <w:lvl w:ilvl="0" w:tplc="5A887C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0A40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93EC8C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1F4519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ADE3A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BD217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8AA652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21A9C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1D849A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08A534F"/>
    <w:multiLevelType w:val="hybridMultilevel"/>
    <w:tmpl w:val="92F2CDF8"/>
    <w:lvl w:ilvl="0" w:tplc="37E83F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F2E8F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068C4D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934727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4F031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276A7C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97242C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63E38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C2EA02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10122CA"/>
    <w:multiLevelType w:val="hybridMultilevel"/>
    <w:tmpl w:val="A1EA0BAE"/>
    <w:lvl w:ilvl="0" w:tplc="54E2B3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4C76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288CB1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D44B01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FC7E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9C6274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49ACA6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EEC68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1F4DB3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205161A"/>
    <w:multiLevelType w:val="hybridMultilevel"/>
    <w:tmpl w:val="14CAF7F4"/>
    <w:lvl w:ilvl="0" w:tplc="E836FA7C">
      <w:start w:val="1"/>
      <w:numFmt w:val="decimal"/>
      <w:lvlText w:val="%1."/>
      <w:lvlJc w:val="left"/>
      <w:pPr>
        <w:ind w:left="720" w:hanging="360"/>
      </w:pPr>
    </w:lvl>
    <w:lvl w:ilvl="1" w:tplc="02248B28">
      <w:start w:val="1"/>
      <w:numFmt w:val="lowerLetter"/>
      <w:lvlText w:val="%2."/>
      <w:lvlJc w:val="left"/>
      <w:pPr>
        <w:ind w:left="1440" w:hanging="360"/>
      </w:pPr>
    </w:lvl>
    <w:lvl w:ilvl="2" w:tplc="10422D66">
      <w:start w:val="1"/>
      <w:numFmt w:val="lowerRoman"/>
      <w:lvlText w:val="%3."/>
      <w:lvlJc w:val="right"/>
      <w:pPr>
        <w:ind w:left="2160" w:hanging="180"/>
      </w:pPr>
    </w:lvl>
    <w:lvl w:ilvl="3" w:tplc="078CE3DA">
      <w:start w:val="1"/>
      <w:numFmt w:val="decimal"/>
      <w:lvlText w:val="%4."/>
      <w:lvlJc w:val="left"/>
      <w:pPr>
        <w:ind w:left="2880" w:hanging="360"/>
      </w:pPr>
    </w:lvl>
    <w:lvl w:ilvl="4" w:tplc="E4842A64">
      <w:start w:val="1"/>
      <w:numFmt w:val="lowerLetter"/>
      <w:lvlText w:val="%5."/>
      <w:lvlJc w:val="left"/>
      <w:pPr>
        <w:ind w:left="3600" w:hanging="360"/>
      </w:pPr>
    </w:lvl>
    <w:lvl w:ilvl="5" w:tplc="84B20A06">
      <w:start w:val="1"/>
      <w:numFmt w:val="lowerRoman"/>
      <w:lvlText w:val="%6."/>
      <w:lvlJc w:val="right"/>
      <w:pPr>
        <w:ind w:left="4320" w:hanging="180"/>
      </w:pPr>
    </w:lvl>
    <w:lvl w:ilvl="6" w:tplc="F3048D2C">
      <w:start w:val="1"/>
      <w:numFmt w:val="decimal"/>
      <w:lvlText w:val="%7."/>
      <w:lvlJc w:val="left"/>
      <w:pPr>
        <w:ind w:left="5040" w:hanging="360"/>
      </w:pPr>
    </w:lvl>
    <w:lvl w:ilvl="7" w:tplc="51F6E1A0">
      <w:start w:val="1"/>
      <w:numFmt w:val="lowerLetter"/>
      <w:lvlText w:val="%8."/>
      <w:lvlJc w:val="left"/>
      <w:pPr>
        <w:ind w:left="5760" w:hanging="360"/>
      </w:pPr>
    </w:lvl>
    <w:lvl w:ilvl="8" w:tplc="729081F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B5AE3"/>
    <w:multiLevelType w:val="hybridMultilevel"/>
    <w:tmpl w:val="E9A02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35D22"/>
    <w:multiLevelType w:val="hybridMultilevel"/>
    <w:tmpl w:val="4F4A414E"/>
    <w:lvl w:ilvl="0" w:tplc="A03830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2C17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25AC5C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0C2E2C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AFC79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ED62D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C58B3F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7DEA8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788E75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350E1474"/>
    <w:multiLevelType w:val="hybridMultilevel"/>
    <w:tmpl w:val="0E1ED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F2237"/>
    <w:multiLevelType w:val="hybridMultilevel"/>
    <w:tmpl w:val="B5589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76A9B"/>
    <w:multiLevelType w:val="hybridMultilevel"/>
    <w:tmpl w:val="017A211A"/>
    <w:lvl w:ilvl="0" w:tplc="6B2A98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68AF9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8329F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A3006C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9C4D4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720D30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8ECDB5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D8648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7620A8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94B3F31"/>
    <w:multiLevelType w:val="hybridMultilevel"/>
    <w:tmpl w:val="1AA0BD6A"/>
    <w:lvl w:ilvl="0" w:tplc="007E5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589E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98C79F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4CE5FE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23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7B866A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786BFF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19EDF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06CF1B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3B8776F5"/>
    <w:multiLevelType w:val="hybridMultilevel"/>
    <w:tmpl w:val="EB2EE586"/>
    <w:lvl w:ilvl="0" w:tplc="F83826C6">
      <w:start w:val="1"/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F0B01988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 w:tplc="F1586468">
      <w:start w:val="1"/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 w:tplc="4B80C962">
      <w:start w:val="1"/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 w:tplc="602848FA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 w:tplc="00C86EA0">
      <w:start w:val="1"/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 w:tplc="6E3698A0">
      <w:start w:val="1"/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 w:tplc="9D043352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 w:tplc="55308ABC">
      <w:start w:val="1"/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2" w15:restartNumberingAfterBreak="0">
    <w:nsid w:val="3C164803"/>
    <w:multiLevelType w:val="hybridMultilevel"/>
    <w:tmpl w:val="5CBC04E4"/>
    <w:lvl w:ilvl="0" w:tplc="0CC2F0AA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D20AB"/>
    <w:multiLevelType w:val="hybridMultilevel"/>
    <w:tmpl w:val="13C83F94"/>
    <w:lvl w:ilvl="0" w:tplc="81CA8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9231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38EAB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E46A7F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CE0BD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EF0A6C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39C3A1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B6ED6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496874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39E5601"/>
    <w:multiLevelType w:val="hybridMultilevel"/>
    <w:tmpl w:val="62EA3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C1633"/>
    <w:multiLevelType w:val="hybridMultilevel"/>
    <w:tmpl w:val="B71AD8FE"/>
    <w:lvl w:ilvl="0" w:tplc="18FA9D44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D79277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B02AE0A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0DAC0410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202C9DF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852694D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ECE23AB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B2E6D8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1E806DA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6" w15:restartNumberingAfterBreak="0">
    <w:nsid w:val="53715410"/>
    <w:multiLevelType w:val="hybridMultilevel"/>
    <w:tmpl w:val="73CCCE02"/>
    <w:lvl w:ilvl="0" w:tplc="B7B4F1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E677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C02D69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18C91E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E98A2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B9CD36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02CA09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E36A9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24C268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55643376"/>
    <w:multiLevelType w:val="hybridMultilevel"/>
    <w:tmpl w:val="EB166A18"/>
    <w:lvl w:ilvl="0" w:tplc="885A45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 w:tplc="A7F4BC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1BC05A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090943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47CCA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7927F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1E4718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55695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B24256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D7E6948"/>
    <w:multiLevelType w:val="hybridMultilevel"/>
    <w:tmpl w:val="6CC2DC1A"/>
    <w:lvl w:ilvl="0" w:tplc="81700F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884914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52BEDA44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03CE69B2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40B0034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2DE8666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F4DEAE1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7A9C502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14544880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9" w15:restartNumberingAfterBreak="0">
    <w:nsid w:val="5D8C05BD"/>
    <w:multiLevelType w:val="hybridMultilevel"/>
    <w:tmpl w:val="B5C868B2"/>
    <w:lvl w:ilvl="0" w:tplc="0F6CF0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49875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5BA086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A0E174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3D61F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71EA6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FA0E6D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1F4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42408B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F494F86"/>
    <w:multiLevelType w:val="hybridMultilevel"/>
    <w:tmpl w:val="23A4C544"/>
    <w:lvl w:ilvl="0" w:tplc="49FE2B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70EEE0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9F3C482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F307AD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3A47F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382D68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E3A44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DB84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FD2319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245166"/>
    <w:multiLevelType w:val="multilevel"/>
    <w:tmpl w:val="03FE87F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1428" w:hanging="720"/>
      </w:pPr>
    </w:lvl>
    <w:lvl w:ilvl="4">
      <w:start w:val="1"/>
      <w:numFmt w:val="decimal"/>
      <w:lvlText w:val="%1.%2.%3.%4.%5"/>
      <w:lvlJc w:val="left"/>
      <w:pPr>
        <w:ind w:left="1788" w:hanging="1080"/>
      </w:pPr>
    </w:lvl>
    <w:lvl w:ilvl="5">
      <w:start w:val="1"/>
      <w:numFmt w:val="decimal"/>
      <w:lvlText w:val="%1.%2.%3.%4.%5.%6"/>
      <w:lvlJc w:val="left"/>
      <w:pPr>
        <w:ind w:left="1788" w:hanging="1080"/>
      </w:pPr>
    </w:lvl>
    <w:lvl w:ilvl="6">
      <w:start w:val="1"/>
      <w:numFmt w:val="decimal"/>
      <w:lvlText w:val="%1.%2.%3.%4.%5.%6.%7"/>
      <w:lvlJc w:val="left"/>
      <w:pPr>
        <w:ind w:left="2148" w:hanging="1440"/>
      </w:pPr>
    </w:lvl>
    <w:lvl w:ilvl="7">
      <w:start w:val="1"/>
      <w:numFmt w:val="decimal"/>
      <w:lvlText w:val="%1.%2.%3.%4.%5.%6.%7.%8"/>
      <w:lvlJc w:val="left"/>
      <w:pPr>
        <w:ind w:left="2148" w:hanging="1440"/>
      </w:pPr>
    </w:lvl>
    <w:lvl w:ilvl="8">
      <w:start w:val="1"/>
      <w:numFmt w:val="decimal"/>
      <w:lvlText w:val="%1.%2.%3.%4.%5.%6.%7.%8.%9"/>
      <w:lvlJc w:val="left"/>
      <w:pPr>
        <w:ind w:left="2508" w:hanging="1800"/>
      </w:pPr>
    </w:lvl>
  </w:abstractNum>
  <w:abstractNum w:abstractNumId="32" w15:restartNumberingAfterBreak="0">
    <w:nsid w:val="63B15909"/>
    <w:multiLevelType w:val="hybridMultilevel"/>
    <w:tmpl w:val="F9CA3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5605E"/>
    <w:multiLevelType w:val="hybridMultilevel"/>
    <w:tmpl w:val="F02A0034"/>
    <w:lvl w:ilvl="0" w:tplc="98C67B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8F7E56"/>
    <w:multiLevelType w:val="hybridMultilevel"/>
    <w:tmpl w:val="0C520C40"/>
    <w:lvl w:ilvl="0" w:tplc="52F291F6">
      <w:start w:val="1"/>
      <w:numFmt w:val="bullet"/>
      <w:pStyle w:val="FFGhostSubbullet"/>
      <w:lvlText w:val="█"/>
      <w:lvlJc w:val="left"/>
      <w:pPr>
        <w:tabs>
          <w:tab w:val="num" w:pos="170"/>
        </w:tabs>
        <w:ind w:left="170" w:hanging="170"/>
      </w:pPr>
      <w:rPr>
        <w:rFonts w:ascii="Lucida Console" w:hAnsi="Lucida Console"/>
        <w:color w:val="002A54"/>
        <w:position w:val="2"/>
        <w:sz w:val="10"/>
      </w:rPr>
    </w:lvl>
    <w:lvl w:ilvl="1" w:tplc="3640A1AA">
      <w:start w:val="1"/>
      <w:numFmt w:val="bullet"/>
      <w:pStyle w:val="2FPSubbullet"/>
      <w:lvlText w:val=""/>
      <w:lvlJc w:val="left"/>
      <w:pPr>
        <w:tabs>
          <w:tab w:val="num" w:pos="397"/>
        </w:tabs>
        <w:ind w:left="397" w:hanging="227"/>
      </w:pPr>
      <w:rPr>
        <w:rFonts w:ascii="Wingdings 3" w:hAnsi="Wingdings 3"/>
        <w:color w:val="002A54"/>
        <w:sz w:val="16"/>
      </w:rPr>
    </w:lvl>
    <w:lvl w:ilvl="2" w:tplc="72B8667C">
      <w:start w:val="1"/>
      <w:numFmt w:val="bullet"/>
      <w:pStyle w:val="FPBullet"/>
      <w:lvlText w:val="█"/>
      <w:lvlJc w:val="left"/>
      <w:pPr>
        <w:tabs>
          <w:tab w:val="num" w:pos="2155"/>
        </w:tabs>
        <w:ind w:left="2155" w:hanging="170"/>
      </w:pPr>
      <w:rPr>
        <w:rFonts w:ascii="Lucida Console" w:hAnsi="Lucida Console"/>
        <w:color w:val="002A54"/>
        <w:position w:val="2"/>
        <w:sz w:val="10"/>
      </w:rPr>
    </w:lvl>
    <w:lvl w:ilvl="3" w:tplc="2432178C">
      <w:start w:val="1"/>
      <w:numFmt w:val="bullet"/>
      <w:pStyle w:val="FPGhostBullet"/>
      <w:lvlText w:val=""/>
      <w:lvlJc w:val="left"/>
      <w:pPr>
        <w:tabs>
          <w:tab w:val="num" w:pos="2381"/>
        </w:tabs>
        <w:ind w:left="2381" w:hanging="226"/>
      </w:pPr>
      <w:rPr>
        <w:rFonts w:ascii="Wingdings 3" w:hAnsi="Wingdings 3"/>
        <w:color w:val="002A54"/>
        <w:sz w:val="16"/>
      </w:rPr>
    </w:lvl>
    <w:lvl w:ilvl="4" w:tplc="DBFE54E0">
      <w:start w:val="1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5" w:tplc="73A60126">
      <w:start w:val="1"/>
      <w:numFmt w:val="decimal"/>
      <w:lvlText w:val=""/>
      <w:lvlJc w:val="left"/>
      <w:pPr>
        <w:tabs>
          <w:tab w:val="num" w:pos="2160"/>
        </w:tabs>
        <w:ind w:left="2160" w:hanging="360"/>
      </w:pPr>
    </w:lvl>
    <w:lvl w:ilvl="6" w:tplc="5762C540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</w:lvl>
    <w:lvl w:ilvl="7" w:tplc="C54A4456">
      <w:start w:val="1"/>
      <w:numFmt w:val="decimal"/>
      <w:lvlText w:val=""/>
      <w:lvlJc w:val="left"/>
      <w:pPr>
        <w:tabs>
          <w:tab w:val="num" w:pos="2880"/>
        </w:tabs>
        <w:ind w:left="2880" w:hanging="360"/>
      </w:pPr>
    </w:lvl>
    <w:lvl w:ilvl="8" w:tplc="130E7B9C">
      <w:start w:val="1"/>
      <w:numFmt w:val="decimal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5A11E19"/>
    <w:multiLevelType w:val="hybridMultilevel"/>
    <w:tmpl w:val="B9F43452"/>
    <w:lvl w:ilvl="0" w:tplc="A46096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94A2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39AA2C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0504A9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DCF2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51283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5DC535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B5E81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5BE8B3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774E4DC5"/>
    <w:multiLevelType w:val="hybridMultilevel"/>
    <w:tmpl w:val="82741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05728"/>
    <w:multiLevelType w:val="hybridMultilevel"/>
    <w:tmpl w:val="D8FCE858"/>
    <w:lvl w:ilvl="0" w:tplc="0FA21606">
      <w:start w:val="1"/>
      <w:numFmt w:val="bullet"/>
      <w:lvlText w:val=""/>
      <w:lvlJc w:val="left"/>
      <w:pPr>
        <w:ind w:left="862" w:hanging="360"/>
      </w:pPr>
      <w:rPr>
        <w:rFonts w:ascii="Symbol" w:hAnsi="Symbol"/>
      </w:rPr>
    </w:lvl>
    <w:lvl w:ilvl="1" w:tplc="55E6EE46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 w:tplc="B10CCACA">
      <w:start w:val="1"/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 w:tplc="1E982376">
      <w:start w:val="1"/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 w:tplc="C9FEA40C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 w:tplc="023898DE">
      <w:start w:val="1"/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 w:tplc="EFC03FE6">
      <w:start w:val="1"/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 w:tplc="C3E83F4A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 w:tplc="720CA220">
      <w:start w:val="1"/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38" w15:restartNumberingAfterBreak="0">
    <w:nsid w:val="77CD3B83"/>
    <w:multiLevelType w:val="hybridMultilevel"/>
    <w:tmpl w:val="A68275AE"/>
    <w:lvl w:ilvl="0" w:tplc="212619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2EA61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97E636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A680CE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DB618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66C014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026999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48E4E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6DC2E4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4"/>
  </w:num>
  <w:num w:numId="2">
    <w:abstractNumId w:val="20"/>
  </w:num>
  <w:num w:numId="3">
    <w:abstractNumId w:val="19"/>
  </w:num>
  <w:num w:numId="4">
    <w:abstractNumId w:val="6"/>
  </w:num>
  <w:num w:numId="5">
    <w:abstractNumId w:val="28"/>
  </w:num>
  <w:num w:numId="6">
    <w:abstractNumId w:val="38"/>
  </w:num>
  <w:num w:numId="7">
    <w:abstractNumId w:val="23"/>
  </w:num>
  <w:num w:numId="8">
    <w:abstractNumId w:val="5"/>
  </w:num>
  <w:num w:numId="9">
    <w:abstractNumId w:val="27"/>
  </w:num>
  <w:num w:numId="10">
    <w:abstractNumId w:val="7"/>
  </w:num>
  <w:num w:numId="11">
    <w:abstractNumId w:val="12"/>
  </w:num>
  <w:num w:numId="12">
    <w:abstractNumId w:val="3"/>
  </w:num>
  <w:num w:numId="13">
    <w:abstractNumId w:val="14"/>
  </w:num>
  <w:num w:numId="14">
    <w:abstractNumId w:val="2"/>
  </w:num>
  <w:num w:numId="15">
    <w:abstractNumId w:val="26"/>
  </w:num>
  <w:num w:numId="16">
    <w:abstractNumId w:val="37"/>
  </w:num>
  <w:num w:numId="17">
    <w:abstractNumId w:val="21"/>
  </w:num>
  <w:num w:numId="18">
    <w:abstractNumId w:val="30"/>
  </w:num>
  <w:num w:numId="19">
    <w:abstractNumId w:val="0"/>
  </w:num>
  <w:num w:numId="20">
    <w:abstractNumId w:val="25"/>
  </w:num>
  <w:num w:numId="21">
    <w:abstractNumId w:val="35"/>
  </w:num>
  <w:num w:numId="22">
    <w:abstractNumId w:val="9"/>
  </w:num>
  <w:num w:numId="23">
    <w:abstractNumId w:val="11"/>
  </w:num>
  <w:num w:numId="24">
    <w:abstractNumId w:val="4"/>
  </w:num>
  <w:num w:numId="25">
    <w:abstractNumId w:val="29"/>
  </w:num>
  <w:num w:numId="26">
    <w:abstractNumId w:val="34"/>
  </w:num>
  <w:num w:numId="27">
    <w:abstractNumId w:val="34"/>
  </w:num>
  <w:num w:numId="28">
    <w:abstractNumId w:val="8"/>
  </w:num>
  <w:num w:numId="29">
    <w:abstractNumId w:val="16"/>
  </w:num>
  <w:num w:numId="30">
    <w:abstractNumId w:val="13"/>
  </w:num>
  <w:num w:numId="31">
    <w:abstractNumId w:val="31"/>
  </w:num>
  <w:num w:numId="32">
    <w:abstractNumId w:val="10"/>
  </w:num>
  <w:num w:numId="33">
    <w:abstractNumId w:val="33"/>
  </w:num>
  <w:num w:numId="34">
    <w:abstractNumId w:val="17"/>
  </w:num>
  <w:num w:numId="35">
    <w:abstractNumId w:val="36"/>
  </w:num>
  <w:num w:numId="36">
    <w:abstractNumId w:val="18"/>
  </w:num>
  <w:num w:numId="37">
    <w:abstractNumId w:val="1"/>
  </w:num>
  <w:num w:numId="38">
    <w:abstractNumId w:val="15"/>
  </w:num>
  <w:num w:numId="39">
    <w:abstractNumId w:val="24"/>
  </w:num>
  <w:num w:numId="40">
    <w:abstractNumId w:val="32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0EA"/>
    <w:rsid w:val="00031447"/>
    <w:rsid w:val="00066F90"/>
    <w:rsid w:val="000868BB"/>
    <w:rsid w:val="00087507"/>
    <w:rsid w:val="00094895"/>
    <w:rsid w:val="00094ACC"/>
    <w:rsid w:val="00096986"/>
    <w:rsid w:val="000B423D"/>
    <w:rsid w:val="000C439F"/>
    <w:rsid w:val="000D69A4"/>
    <w:rsid w:val="000F2F53"/>
    <w:rsid w:val="00107597"/>
    <w:rsid w:val="00124AAD"/>
    <w:rsid w:val="00124C29"/>
    <w:rsid w:val="001441D2"/>
    <w:rsid w:val="00166C58"/>
    <w:rsid w:val="001671AE"/>
    <w:rsid w:val="001768B8"/>
    <w:rsid w:val="001A1C5B"/>
    <w:rsid w:val="001B53B7"/>
    <w:rsid w:val="001B7BFC"/>
    <w:rsid w:val="001C569E"/>
    <w:rsid w:val="00203CB2"/>
    <w:rsid w:val="002143D3"/>
    <w:rsid w:val="00271A66"/>
    <w:rsid w:val="002A2AEA"/>
    <w:rsid w:val="002B3D87"/>
    <w:rsid w:val="002E29CC"/>
    <w:rsid w:val="00304617"/>
    <w:rsid w:val="00321885"/>
    <w:rsid w:val="00337D43"/>
    <w:rsid w:val="003607AB"/>
    <w:rsid w:val="00362455"/>
    <w:rsid w:val="0038455B"/>
    <w:rsid w:val="003A7C9F"/>
    <w:rsid w:val="003D7C85"/>
    <w:rsid w:val="003F30B1"/>
    <w:rsid w:val="003F3CE2"/>
    <w:rsid w:val="003F4B6A"/>
    <w:rsid w:val="00413AB9"/>
    <w:rsid w:val="00441076"/>
    <w:rsid w:val="0046765C"/>
    <w:rsid w:val="00471A80"/>
    <w:rsid w:val="0047584E"/>
    <w:rsid w:val="00477B97"/>
    <w:rsid w:val="00480B6E"/>
    <w:rsid w:val="00481612"/>
    <w:rsid w:val="0048316B"/>
    <w:rsid w:val="00491BB5"/>
    <w:rsid w:val="004D0B44"/>
    <w:rsid w:val="004F652E"/>
    <w:rsid w:val="00503389"/>
    <w:rsid w:val="00505A3C"/>
    <w:rsid w:val="00506D29"/>
    <w:rsid w:val="00530B32"/>
    <w:rsid w:val="005407FE"/>
    <w:rsid w:val="00541182"/>
    <w:rsid w:val="00547898"/>
    <w:rsid w:val="00572137"/>
    <w:rsid w:val="00573EF9"/>
    <w:rsid w:val="005852B4"/>
    <w:rsid w:val="005C322B"/>
    <w:rsid w:val="005E12A5"/>
    <w:rsid w:val="005F11DE"/>
    <w:rsid w:val="005F5BD1"/>
    <w:rsid w:val="00605779"/>
    <w:rsid w:val="00605C28"/>
    <w:rsid w:val="006165C3"/>
    <w:rsid w:val="00641856"/>
    <w:rsid w:val="00644D67"/>
    <w:rsid w:val="00651E8B"/>
    <w:rsid w:val="00673036"/>
    <w:rsid w:val="00691D32"/>
    <w:rsid w:val="006C5215"/>
    <w:rsid w:val="00720591"/>
    <w:rsid w:val="00725858"/>
    <w:rsid w:val="007338F7"/>
    <w:rsid w:val="0073694D"/>
    <w:rsid w:val="00736ED9"/>
    <w:rsid w:val="00741F3B"/>
    <w:rsid w:val="0074320D"/>
    <w:rsid w:val="0074724B"/>
    <w:rsid w:val="00765929"/>
    <w:rsid w:val="007C610B"/>
    <w:rsid w:val="007E2557"/>
    <w:rsid w:val="00815322"/>
    <w:rsid w:val="0084551E"/>
    <w:rsid w:val="008531E6"/>
    <w:rsid w:val="00865CE1"/>
    <w:rsid w:val="00874664"/>
    <w:rsid w:val="008B57B3"/>
    <w:rsid w:val="008C3863"/>
    <w:rsid w:val="008C78B1"/>
    <w:rsid w:val="00904011"/>
    <w:rsid w:val="00933283"/>
    <w:rsid w:val="00935476"/>
    <w:rsid w:val="00947E92"/>
    <w:rsid w:val="00961BAB"/>
    <w:rsid w:val="00962F41"/>
    <w:rsid w:val="00966AA0"/>
    <w:rsid w:val="009835EC"/>
    <w:rsid w:val="00994B73"/>
    <w:rsid w:val="009A5CDE"/>
    <w:rsid w:val="009E3868"/>
    <w:rsid w:val="00A073F5"/>
    <w:rsid w:val="00A207E9"/>
    <w:rsid w:val="00A30A9E"/>
    <w:rsid w:val="00A36BC1"/>
    <w:rsid w:val="00A46CE7"/>
    <w:rsid w:val="00A5311E"/>
    <w:rsid w:val="00A577DD"/>
    <w:rsid w:val="00A6735B"/>
    <w:rsid w:val="00A723B5"/>
    <w:rsid w:val="00A81D7C"/>
    <w:rsid w:val="00AA59E1"/>
    <w:rsid w:val="00AC377A"/>
    <w:rsid w:val="00AD7914"/>
    <w:rsid w:val="00AE4BAD"/>
    <w:rsid w:val="00B05377"/>
    <w:rsid w:val="00B05836"/>
    <w:rsid w:val="00B10CE8"/>
    <w:rsid w:val="00B22404"/>
    <w:rsid w:val="00B42DF8"/>
    <w:rsid w:val="00B56460"/>
    <w:rsid w:val="00B627FC"/>
    <w:rsid w:val="00B71938"/>
    <w:rsid w:val="00B84782"/>
    <w:rsid w:val="00B97E7E"/>
    <w:rsid w:val="00BA74B5"/>
    <w:rsid w:val="00BB5B56"/>
    <w:rsid w:val="00BC5EE9"/>
    <w:rsid w:val="00BD40EA"/>
    <w:rsid w:val="00BF5D87"/>
    <w:rsid w:val="00C42FA8"/>
    <w:rsid w:val="00C47982"/>
    <w:rsid w:val="00C513E2"/>
    <w:rsid w:val="00C54F17"/>
    <w:rsid w:val="00C70F05"/>
    <w:rsid w:val="00C7399B"/>
    <w:rsid w:val="00C77AC8"/>
    <w:rsid w:val="00C8146C"/>
    <w:rsid w:val="00CD1E66"/>
    <w:rsid w:val="00D207DA"/>
    <w:rsid w:val="00D261E8"/>
    <w:rsid w:val="00D3275A"/>
    <w:rsid w:val="00D373BB"/>
    <w:rsid w:val="00D734FC"/>
    <w:rsid w:val="00DB6452"/>
    <w:rsid w:val="00DE2AF5"/>
    <w:rsid w:val="00E13C91"/>
    <w:rsid w:val="00E278A0"/>
    <w:rsid w:val="00E556BF"/>
    <w:rsid w:val="00E55B5C"/>
    <w:rsid w:val="00E647B3"/>
    <w:rsid w:val="00E83C3A"/>
    <w:rsid w:val="00E92817"/>
    <w:rsid w:val="00EB4ADA"/>
    <w:rsid w:val="00EE0233"/>
    <w:rsid w:val="00EF0F1E"/>
    <w:rsid w:val="00F051C6"/>
    <w:rsid w:val="00F14567"/>
    <w:rsid w:val="00F4218C"/>
    <w:rsid w:val="00F518D4"/>
    <w:rsid w:val="00F5541A"/>
    <w:rsid w:val="00F605CB"/>
    <w:rsid w:val="00F679DE"/>
    <w:rsid w:val="00F71B25"/>
    <w:rsid w:val="00F8251F"/>
    <w:rsid w:val="00F95A6E"/>
    <w:rsid w:val="00FA11B5"/>
    <w:rsid w:val="00FA3782"/>
    <w:rsid w:val="00FB4575"/>
    <w:rsid w:val="00FD00A7"/>
    <w:rsid w:val="00FE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DFECD"/>
  <w15:docId w15:val="{6D51820B-3EDC-934D-B44D-1F7AB2E7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/>
      <w:outlineLvl w:val="0"/>
    </w:pPr>
    <w:rPr>
      <w:rFonts w:ascii="Times New Roman" w:eastAsia="Times New Roman" w:hAnsi="Times New Roman"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qFormat/>
    <w:rPr>
      <w:sz w:val="22"/>
      <w:szCs w:val="22"/>
      <w:lang w:eastAsia="en-US"/>
    </w:rPr>
  </w:style>
  <w:style w:type="paragraph" w:styleId="a6">
    <w:name w:val="Title"/>
    <w:basedOn w:val="a"/>
    <w:next w:val="a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nhideWhenUsed/>
    <w:qFormat/>
    <w:rPr>
      <w:b/>
      <w:bCs/>
      <w:sz w:val="20"/>
      <w:szCs w:val="20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1"/>
    <w:rPr>
      <w:rFonts w:ascii="Times New Roman" w:eastAsia="MS Mincho" w:hAnsi="Times New Roman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pPr>
      <w:spacing w:before="120" w:after="0" w:line="240" w:lineRule="auto"/>
      <w:jc w:val="both"/>
    </w:pPr>
    <w:rPr>
      <w:rFonts w:ascii="FreeSetC" w:eastAsia="Times New Roman" w:hAnsi="FreeSetC"/>
      <w:sz w:val="16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pPr>
      <w:spacing w:before="120" w:after="0"/>
    </w:pPr>
    <w:rPr>
      <w:b/>
      <w:sz w:val="24"/>
      <w:szCs w:val="24"/>
    </w:rPr>
  </w:style>
  <w:style w:type="paragraph" w:styleId="24">
    <w:name w:val="toc 2"/>
    <w:basedOn w:val="a"/>
    <w:next w:val="a"/>
    <w:uiPriority w:val="39"/>
    <w:pPr>
      <w:spacing w:after="0"/>
      <w:ind w:left="220"/>
    </w:pPr>
    <w:rPr>
      <w:b/>
    </w:rPr>
  </w:style>
  <w:style w:type="paragraph" w:styleId="32">
    <w:name w:val="toc 3"/>
    <w:basedOn w:val="a"/>
    <w:next w:val="a"/>
    <w:pPr>
      <w:spacing w:after="0"/>
      <w:ind w:left="440"/>
    </w:pPr>
  </w:style>
  <w:style w:type="paragraph" w:styleId="42">
    <w:name w:val="toc 4"/>
    <w:basedOn w:val="a"/>
    <w:next w:val="a"/>
    <w:pPr>
      <w:spacing w:after="0"/>
      <w:ind w:left="660"/>
    </w:pPr>
    <w:rPr>
      <w:sz w:val="20"/>
      <w:szCs w:val="20"/>
    </w:rPr>
  </w:style>
  <w:style w:type="paragraph" w:styleId="52">
    <w:name w:val="toc 5"/>
    <w:basedOn w:val="a"/>
    <w:next w:val="a"/>
    <w:pPr>
      <w:spacing w:after="0"/>
      <w:ind w:left="880"/>
    </w:pPr>
    <w:rPr>
      <w:sz w:val="20"/>
      <w:szCs w:val="20"/>
    </w:rPr>
  </w:style>
  <w:style w:type="paragraph" w:styleId="61">
    <w:name w:val="toc 6"/>
    <w:basedOn w:val="a"/>
    <w:next w:val="a"/>
    <w:pPr>
      <w:spacing w:after="0"/>
      <w:ind w:left="1100"/>
    </w:pPr>
    <w:rPr>
      <w:sz w:val="20"/>
      <w:szCs w:val="20"/>
    </w:rPr>
  </w:style>
  <w:style w:type="paragraph" w:styleId="71">
    <w:name w:val="toc 7"/>
    <w:basedOn w:val="a"/>
    <w:next w:val="a"/>
    <w:pPr>
      <w:spacing w:after="0"/>
      <w:ind w:left="1320"/>
    </w:pPr>
    <w:rPr>
      <w:sz w:val="20"/>
      <w:szCs w:val="20"/>
    </w:rPr>
  </w:style>
  <w:style w:type="paragraph" w:styleId="81">
    <w:name w:val="toc 8"/>
    <w:basedOn w:val="a"/>
    <w:next w:val="a"/>
    <w:pPr>
      <w:spacing w:after="0"/>
      <w:ind w:left="1540"/>
    </w:pPr>
    <w:rPr>
      <w:sz w:val="20"/>
      <w:szCs w:val="20"/>
    </w:rPr>
  </w:style>
  <w:style w:type="paragraph" w:styleId="91">
    <w:name w:val="toc 9"/>
    <w:basedOn w:val="a"/>
    <w:next w:val="a"/>
    <w:pPr>
      <w:spacing w:after="0"/>
      <w:ind w:left="1760"/>
    </w:pPr>
    <w:rPr>
      <w:sz w:val="20"/>
      <w:szCs w:val="20"/>
    </w:r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FontStyle112">
    <w:name w:val="Font Style112"/>
    <w:uiPriority w:val="99"/>
    <w:rPr>
      <w:rFonts w:ascii="Franklin Gothic Medium Cond" w:hAnsi="Franklin Gothic Medium Cond" w:cs="Franklin Gothic Medium Cond"/>
      <w:b/>
      <w:bCs/>
      <w:spacing w:val="10"/>
      <w:sz w:val="48"/>
      <w:szCs w:val="48"/>
    </w:rPr>
  </w:style>
  <w:style w:type="paragraph" w:customStyle="1" w:styleId="Style13">
    <w:name w:val="Style13"/>
    <w:basedOn w:val="a"/>
    <w:pPr>
      <w:widowControl w:val="0"/>
      <w:spacing w:after="0" w:line="240" w:lineRule="auto"/>
      <w:jc w:val="both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pPr>
      <w:widowControl w:val="0"/>
      <w:spacing w:after="0" w:line="264" w:lineRule="exact"/>
      <w:jc w:val="both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121">
    <w:name w:val="Font Style121"/>
    <w:rPr>
      <w:rFonts w:ascii="Franklin Gothic Medium Cond" w:hAnsi="Franklin Gothic Medium Cond" w:cs="Franklin Gothic Medium Cond"/>
      <w:sz w:val="20"/>
      <w:szCs w:val="20"/>
    </w:rPr>
  </w:style>
  <w:style w:type="paragraph" w:customStyle="1" w:styleId="Style15">
    <w:name w:val="Style15"/>
    <w:basedOn w:val="a"/>
    <w:uiPriority w:val="99"/>
    <w:pPr>
      <w:widowControl w:val="0"/>
      <w:spacing w:after="0" w:line="67" w:lineRule="exact"/>
      <w:jc w:val="both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40" w:lineRule="auto"/>
      <w:jc w:val="both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88">
    <w:name w:val="Font Style88"/>
    <w:uiPriority w:val="99"/>
    <w:rPr>
      <w:rFonts w:ascii="Verdana" w:hAnsi="Verdana" w:cs="Verdana"/>
      <w:b/>
      <w:bCs/>
      <w:sz w:val="10"/>
      <w:szCs w:val="10"/>
    </w:rPr>
  </w:style>
  <w:style w:type="paragraph" w:customStyle="1" w:styleId="Style1">
    <w:name w:val="Style1"/>
    <w:basedOn w:val="a"/>
    <w:uiPriority w:val="99"/>
    <w:pPr>
      <w:widowControl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  <w:uiPriority w:val="99"/>
  </w:style>
  <w:style w:type="paragraph" w:customStyle="1" w:styleId="Style8">
    <w:name w:val="Style8"/>
    <w:basedOn w:val="a"/>
    <w:uiPriority w:val="99"/>
    <w:pPr>
      <w:spacing w:after="0" w:line="384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spacing w:after="0" w:line="233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00">
    <w:name w:val="Font Style100"/>
    <w:uiPriority w:val="99"/>
    <w:rPr>
      <w:rFonts w:ascii="Times New Roman" w:hAnsi="Times New Roman" w:cs="Times New Roman"/>
      <w:b/>
      <w:bCs/>
    </w:rPr>
  </w:style>
  <w:style w:type="character" w:customStyle="1" w:styleId="FontStyle126">
    <w:name w:val="Font Style126"/>
    <w:uiPriority w:val="99"/>
    <w:rPr>
      <w:rFonts w:ascii="Times New Roman" w:hAnsi="Times New Roman" w:cs="Times New Roman"/>
    </w:rPr>
  </w:style>
  <w:style w:type="paragraph" w:customStyle="1" w:styleId="afd">
    <w:name w:val="Текст;Текст Знак Знак Знак Знак Знак Знак Знак Знак Знак Знак"/>
    <w:basedOn w:val="a"/>
    <w:link w:val="afe"/>
    <w:uiPriority w:val="99"/>
    <w:unhideWhenUsed/>
    <w:pPr>
      <w:spacing w:after="0" w:line="240" w:lineRule="auto"/>
    </w:pPr>
    <w:rPr>
      <w:rFonts w:ascii="Consolas" w:hAnsi="Consolas"/>
      <w:sz w:val="21"/>
      <w:szCs w:val="21"/>
      <w:lang w:val="en-US"/>
    </w:rPr>
  </w:style>
  <w:style w:type="character" w:customStyle="1" w:styleId="afe">
    <w:name w:val="Текст Знак;Текст Знак Знак Знак Знак Знак Знак Знак Знак Знак Знак Знак"/>
    <w:link w:val="afd"/>
    <w:uiPriority w:val="99"/>
    <w:rPr>
      <w:rFonts w:ascii="Consolas" w:hAnsi="Consolas" w:cs="Consolas"/>
      <w:sz w:val="21"/>
      <w:szCs w:val="21"/>
    </w:rPr>
  </w:style>
  <w:style w:type="character" w:customStyle="1" w:styleId="StyleConsNormalTimesNewRoman11ptBoldItalic1Char">
    <w:name w:val="Style ConsNormal + Times New Roman 11 pt Bold Italic1 Char"/>
    <w:link w:val="StyleConsNormalTimesNewRoman11ptBoldItalic1"/>
    <w:rPr>
      <w:rFonts w:ascii="Courier New" w:hAnsi="Courier New" w:cs="Courier New"/>
      <w:b/>
      <w:bCs/>
      <w:i/>
      <w:iCs/>
    </w:rPr>
  </w:style>
  <w:style w:type="paragraph" w:customStyle="1" w:styleId="StyleConsNormalTimesNewRoman11ptBoldItalic1">
    <w:name w:val="Style ConsNormal + Times New Roman 11 pt Bold Italic1"/>
    <w:basedOn w:val="a"/>
    <w:link w:val="StyleConsNormalTimesNewRoman11ptBoldItalic1Char"/>
    <w:pPr>
      <w:spacing w:after="0" w:line="240" w:lineRule="auto"/>
      <w:ind w:firstLine="539"/>
      <w:jc w:val="both"/>
    </w:pPr>
    <w:rPr>
      <w:rFonts w:ascii="Courier New" w:hAnsi="Courier New"/>
      <w:b/>
      <w:bCs/>
      <w:i/>
      <w:iCs/>
      <w:sz w:val="20"/>
      <w:szCs w:val="20"/>
      <w:lang w:val="en-US"/>
    </w:rPr>
  </w:style>
  <w:style w:type="paragraph" w:customStyle="1" w:styleId="btBodytextAvtalBrdtextndradAvtalBrAvtalBrdtextndradIiaienu1Oaeno11BodyText1BT">
    <w:name w:val="Основной текст;bt;Bodytext;AvtalBrödtext;ändrad;AvtalBr;AvtalBrцdtext;дndrad;Iiaienu1;Oaeno1;Текст1;BodyText;Основной текст Знак1;Основной текст Знак Знак;Основной текст Знак Знак Знак Знак Знак;Основной текст Знак Знак Знак Знак;BT"/>
    <w:basedOn w:val="a"/>
    <w:link w:val="btBodytextAvtalBrdtextndradAvtalBrAvtalBrdtextndradIiaienu1Oaeno11BodyText1BT0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val="en-US" w:eastAsia="ru-RU"/>
    </w:rPr>
  </w:style>
  <w:style w:type="character" w:customStyle="1" w:styleId="btBodytextAvtalBrdtextndradAvtalBrAvtalBrdtextndradIiaienu1Oaeno11BodyText1BT0">
    <w:name w:val="Основной текст Знак;bt Знак;Bodytext Знак;AvtalBrödtext Знак;ändrad Знак;AvtalBr Знак;AvtalBrцdtext Знак;дndrad Знак;Iiaienu1 Знак;Oaeno1 Знак;Текст1 Знак;BodyText Знак;Основной текст Знак1 Знак;Основной текст Знак Знак Знак;BT Знак"/>
    <w:link w:val="btBodytextAvtalBrdtextndradAvtalBrAvtalBrdtextndradIiaienu1Oaeno11BodyText1BT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customStyle="1" w:styleId="aff">
    <w:name w:val="a"/>
    <w:basedOn w:val="a"/>
    <w:pPr>
      <w:keepNext/>
      <w:spacing w:after="0" w:line="240" w:lineRule="auto"/>
      <w:jc w:val="both"/>
    </w:pPr>
    <w:rPr>
      <w:rFonts w:ascii="Arial" w:eastAsia="Arial Unicode MS" w:hAnsi="Arial" w:cs="Arial"/>
      <w:lang w:eastAsia="ru-RU"/>
    </w:rPr>
  </w:style>
  <w:style w:type="paragraph" w:customStyle="1" w:styleId="FFSubheading">
    <w:name w:val="FF_Subheading"/>
    <w:basedOn w:val="a"/>
    <w:next w:val="a"/>
    <w:pPr>
      <w:keepNext/>
      <w:spacing w:before="240" w:after="0" w:line="280" w:lineRule="exact"/>
    </w:pPr>
    <w:rPr>
      <w:rFonts w:ascii="FreeSetC" w:eastAsia="Times New Roman" w:hAnsi="FreeSetC"/>
      <w:b/>
      <w:smallCaps/>
      <w:sz w:val="19"/>
      <w:szCs w:val="16"/>
    </w:rPr>
  </w:style>
  <w:style w:type="paragraph" w:customStyle="1" w:styleId="FPNormal">
    <w:name w:val="FP_Normal"/>
    <w:basedOn w:val="a"/>
    <w:pPr>
      <w:spacing w:before="120" w:after="0" w:line="280" w:lineRule="exact"/>
      <w:jc w:val="both"/>
    </w:pPr>
    <w:rPr>
      <w:rFonts w:ascii="FreeSetC" w:eastAsia="Times New Roman" w:hAnsi="FreeSetC"/>
      <w:sz w:val="19"/>
      <w:szCs w:val="16"/>
    </w:rPr>
  </w:style>
  <w:style w:type="paragraph" w:customStyle="1" w:styleId="FPBullet">
    <w:name w:val="Маркированный список;FP_Bullet"/>
    <w:basedOn w:val="FPNormal"/>
    <w:pPr>
      <w:numPr>
        <w:ilvl w:val="2"/>
        <w:numId w:val="1"/>
      </w:numPr>
    </w:pPr>
  </w:style>
  <w:style w:type="paragraph" w:customStyle="1" w:styleId="FFSectionHeading">
    <w:name w:val="FF_SectionHeading"/>
    <w:basedOn w:val="a"/>
    <w:next w:val="a"/>
    <w:pPr>
      <w:keepNext/>
      <w:pageBreakBefore/>
      <w:pBdr>
        <w:top w:val="single" w:sz="4" w:space="4" w:color="002A54"/>
      </w:pBdr>
      <w:spacing w:before="240" w:after="360" w:line="240" w:lineRule="auto"/>
    </w:pPr>
    <w:rPr>
      <w:rFonts w:ascii="FreeSetBlackC" w:eastAsia="Times New Roman" w:hAnsi="FreeSetBlackC"/>
      <w:color w:val="002A54"/>
      <w:sz w:val="36"/>
      <w:szCs w:val="36"/>
    </w:rPr>
  </w:style>
  <w:style w:type="paragraph" w:customStyle="1" w:styleId="FPGhostBullet">
    <w:name w:val="FP_GhostBullet"/>
    <w:basedOn w:val="FPNormal"/>
    <w:next w:val="FPBullet"/>
    <w:pPr>
      <w:numPr>
        <w:ilvl w:val="3"/>
        <w:numId w:val="1"/>
      </w:numPr>
    </w:pPr>
  </w:style>
  <w:style w:type="paragraph" w:customStyle="1" w:styleId="FFGhostSubbullet">
    <w:name w:val="FF_GhostSubbullet"/>
    <w:basedOn w:val="a"/>
    <w:next w:val="43"/>
    <w:pPr>
      <w:numPr>
        <w:numId w:val="1"/>
      </w:numPr>
      <w:spacing w:before="120" w:after="0" w:line="280" w:lineRule="exact"/>
      <w:jc w:val="both"/>
    </w:pPr>
    <w:rPr>
      <w:rFonts w:ascii="FreeSetC" w:eastAsia="Times New Roman" w:hAnsi="FreeSetC"/>
      <w:sz w:val="19"/>
      <w:szCs w:val="16"/>
    </w:rPr>
  </w:style>
  <w:style w:type="paragraph" w:customStyle="1" w:styleId="2FPSubbullet">
    <w:name w:val="Маркированный список 2;FP_Subbullet"/>
    <w:basedOn w:val="FPNormal"/>
    <w:pPr>
      <w:numPr>
        <w:ilvl w:val="1"/>
        <w:numId w:val="1"/>
      </w:numPr>
    </w:pPr>
  </w:style>
  <w:style w:type="paragraph" w:styleId="43">
    <w:name w:val="List Bullet 4"/>
    <w:basedOn w:val="a"/>
    <w:pPr>
      <w:tabs>
        <w:tab w:val="num" w:pos="720"/>
      </w:tabs>
      <w:ind w:left="720" w:hanging="360"/>
      <w:contextualSpacing/>
    </w:pPr>
  </w:style>
  <w:style w:type="table" w:customStyle="1" w:styleId="-110">
    <w:name w:val="Светлая заливка - Акцент 11"/>
    <w:basedOn w:val="a1"/>
    <w:uiPriority w:val="60"/>
    <w:rPr>
      <w:color w:val="365F91"/>
      <w:lang w:eastAsia="ru-RU"/>
    </w:rPr>
    <w:tblPr/>
  </w:style>
  <w:style w:type="character" w:styleId="aff0">
    <w:name w:val="annotation reference"/>
    <w:rPr>
      <w:sz w:val="16"/>
      <w:szCs w:val="16"/>
    </w:rPr>
  </w:style>
  <w:style w:type="paragraph" w:styleId="aff1">
    <w:name w:val="annotation text"/>
    <w:basedOn w:val="a"/>
    <w:link w:val="aff2"/>
    <w:pPr>
      <w:spacing w:line="240" w:lineRule="auto"/>
    </w:pPr>
    <w:rPr>
      <w:sz w:val="20"/>
      <w:szCs w:val="20"/>
      <w:lang w:val="en-US"/>
    </w:rPr>
  </w:style>
  <w:style w:type="character" w:customStyle="1" w:styleId="aff2">
    <w:name w:val="Текст примечания Знак"/>
    <w:link w:val="aff1"/>
    <w:rPr>
      <w:sz w:val="20"/>
      <w:szCs w:val="20"/>
    </w:rPr>
  </w:style>
  <w:style w:type="paragraph" w:styleId="aff3">
    <w:name w:val="annotation subject"/>
    <w:basedOn w:val="aff1"/>
    <w:next w:val="aff1"/>
    <w:link w:val="aff4"/>
    <w:rPr>
      <w:b/>
      <w:bCs/>
    </w:rPr>
  </w:style>
  <w:style w:type="character" w:customStyle="1" w:styleId="aff4">
    <w:name w:val="Тема примечания Знак"/>
    <w:link w:val="aff3"/>
    <w:rPr>
      <w:b/>
      <w:bCs/>
      <w:sz w:val="20"/>
      <w:szCs w:val="20"/>
    </w:r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outlineLvl w:val="9"/>
    </w:pPr>
  </w:style>
  <w:style w:type="paragraph" w:customStyle="1" w:styleId="-111">
    <w:name w:val="Цветная заливка - Акцент 11"/>
    <w:hidden/>
    <w:rPr>
      <w:sz w:val="22"/>
      <w:szCs w:val="22"/>
      <w:lang w:eastAsia="en-US"/>
    </w:rPr>
  </w:style>
  <w:style w:type="paragraph" w:customStyle="1" w:styleId="ConsNormal">
    <w:name w:val="ConsNormal"/>
    <w:pPr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  <w:lang w:eastAsia="ru-RU"/>
    </w:rPr>
  </w:style>
  <w:style w:type="paragraph" w:customStyle="1" w:styleId="consnormal0">
    <w:name w:val="consnormal"/>
    <w:basedOn w:val="a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5">
    <w:name w:val="Block Text"/>
    <w:basedOn w:val="a"/>
    <w:pPr>
      <w:spacing w:after="222" w:line="240" w:lineRule="auto"/>
      <w:ind w:left="1100" w:right="962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paragraph" w:customStyle="1" w:styleId="44">
    <w:name w:val="Заголовок 4ј¤%/"/>
    <w:basedOn w:val="a"/>
    <w:next w:val="a"/>
    <w:link w:val="45"/>
    <w:pPr>
      <w:keepNext/>
      <w:widowControl w:val="0"/>
      <w:spacing w:before="240" w:after="60" w:line="240" w:lineRule="auto"/>
    </w:pPr>
    <w:rPr>
      <w:rFonts w:ascii="Times New Roman" w:eastAsia="Times New Roman" w:hAnsi="Times New Roman"/>
      <w:b/>
      <w:i/>
      <w:sz w:val="24"/>
      <w:szCs w:val="20"/>
      <w:lang w:val="en-US"/>
    </w:rPr>
  </w:style>
  <w:style w:type="character" w:customStyle="1" w:styleId="45">
    <w:name w:val="Заголовок 4ј¤%/ Знак"/>
    <w:link w:val="44"/>
    <w:rPr>
      <w:rFonts w:ascii="Times New Roman" w:eastAsia="Times New Roman" w:hAnsi="Times New Roman"/>
      <w:b/>
      <w:i/>
      <w:sz w:val="24"/>
    </w:rPr>
  </w:style>
  <w:style w:type="paragraph" w:customStyle="1" w:styleId="FTHeading">
    <w:name w:val="FT_Heading"/>
    <w:basedOn w:val="a"/>
    <w:pPr>
      <w:keepNext/>
      <w:spacing w:after="0" w:line="240" w:lineRule="auto"/>
    </w:pPr>
    <w:rPr>
      <w:rFonts w:ascii="FreeSetC" w:eastAsia="Times New Roman" w:hAnsi="FreeSetC"/>
      <w:b/>
      <w:sz w:val="18"/>
      <w:szCs w:val="18"/>
    </w:rPr>
  </w:style>
  <w:style w:type="paragraph" w:customStyle="1" w:styleId="FTPicture">
    <w:name w:val="FT_Picture"/>
    <w:basedOn w:val="a"/>
    <w:pPr>
      <w:keepNext/>
      <w:spacing w:before="60" w:after="0" w:line="240" w:lineRule="auto"/>
      <w:jc w:val="both"/>
    </w:pPr>
    <w:rPr>
      <w:rFonts w:ascii="FreeSetC" w:eastAsia="Times New Roman" w:hAnsi="FreeSetC"/>
      <w:sz w:val="18"/>
      <w:szCs w:val="8"/>
    </w:rPr>
  </w:style>
  <w:style w:type="paragraph" w:customStyle="1" w:styleId="FTSource">
    <w:name w:val="FT_Source"/>
    <w:basedOn w:val="a"/>
    <w:pPr>
      <w:spacing w:before="60" w:after="0" w:line="240" w:lineRule="auto"/>
    </w:pPr>
    <w:rPr>
      <w:rFonts w:ascii="FreeSetC" w:eastAsia="Times New Roman" w:hAnsi="FreeSetC"/>
      <w:i/>
      <w:sz w:val="12"/>
      <w:szCs w:val="8"/>
    </w:rPr>
  </w:style>
  <w:style w:type="character" w:customStyle="1" w:styleId="af4">
    <w:name w:val="Текст сноски Знак"/>
    <w:link w:val="af3"/>
    <w:rPr>
      <w:rFonts w:ascii="FreeSetC" w:eastAsia="Times New Roman" w:hAnsi="FreeSetC"/>
      <w:sz w:val="16"/>
      <w:lang w:val="en-US" w:eastAsia="en-US"/>
    </w:rPr>
  </w:style>
  <w:style w:type="paragraph" w:styleId="25">
    <w:name w:val="Body Text 2"/>
    <w:basedOn w:val="a"/>
    <w:link w:val="26"/>
    <w:pPr>
      <w:spacing w:before="180" w:after="120" w:line="480" w:lineRule="auto"/>
      <w:jc w:val="both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26">
    <w:name w:val="Основной текст 2 Знак"/>
    <w:link w:val="25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FTLeader">
    <w:name w:val="FT_Leader"/>
    <w:basedOn w:val="a"/>
    <w:pPr>
      <w:keepNext/>
      <w:spacing w:before="120" w:after="0" w:line="240" w:lineRule="auto"/>
      <w:jc w:val="both"/>
    </w:pPr>
    <w:rPr>
      <w:rFonts w:ascii="FreeSetC" w:eastAsia="Times New Roman" w:hAnsi="FreeSetC"/>
      <w:sz w:val="18"/>
      <w:szCs w:val="8"/>
    </w:rPr>
  </w:style>
  <w:style w:type="paragraph" w:styleId="aff6">
    <w:name w:val="Body Text Indent"/>
    <w:basedOn w:val="a"/>
    <w:link w:val="aff7"/>
    <w:pPr>
      <w:spacing w:before="180" w:after="120" w:line="240" w:lineRule="auto"/>
      <w:ind w:left="283"/>
      <w:jc w:val="both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aff7">
    <w:name w:val="Основной текст с отступом Знак"/>
    <w:link w:val="aff6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FTNote">
    <w:name w:val="FT_Note"/>
    <w:basedOn w:val="FTLeader"/>
    <w:pPr>
      <w:spacing w:before="60"/>
    </w:pPr>
    <w:rPr>
      <w:sz w:val="12"/>
    </w:rPr>
  </w:style>
  <w:style w:type="paragraph" w:customStyle="1" w:styleId="xmsoplaintext">
    <w:name w:val="x_msoplain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msonormal">
    <w:name w:val="x_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style13">
    <w:name w:val="x_style1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xfontstyle121">
    <w:name w:val="x_fontstyle121"/>
    <w:basedOn w:val="a0"/>
  </w:style>
  <w:style w:type="paragraph" w:styleId="aff8">
    <w:name w:val="Revision"/>
    <w:hidden/>
    <w:rPr>
      <w:sz w:val="22"/>
      <w:szCs w:val="22"/>
      <w:lang w:eastAsia="en-US"/>
    </w:rPr>
  </w:style>
  <w:style w:type="paragraph" w:customStyle="1" w:styleId="em-">
    <w:name w:val="em-абзац"/>
    <w:basedOn w:val="a"/>
    <w:link w:val="em-0"/>
    <w:pPr>
      <w:spacing w:after="0" w:line="240" w:lineRule="auto"/>
      <w:ind w:firstLine="567"/>
      <w:jc w:val="both"/>
    </w:pPr>
    <w:rPr>
      <w:rFonts w:ascii="Times New Roman" w:eastAsia="Times New Roman" w:hAnsi="Times New Roman"/>
      <w:lang w:val="en-US"/>
    </w:rPr>
  </w:style>
  <w:style w:type="character" w:customStyle="1" w:styleId="em-0">
    <w:name w:val="em-абзац Знак"/>
    <w:link w:val="em-"/>
    <w:rPr>
      <w:rFonts w:ascii="Times New Roman" w:eastAsia="Times New Roman" w:hAnsi="Times New Roman"/>
      <w:sz w:val="22"/>
      <w:szCs w:val="22"/>
    </w:rPr>
  </w:style>
  <w:style w:type="character" w:customStyle="1" w:styleId="a4">
    <w:name w:val="Абзац списка Знак"/>
    <w:link w:val="a3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Bodytext">
    <w:name w:val="Body text_"/>
    <w:link w:val="BodyText18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18">
    <w:name w:val="Body Text18"/>
    <w:basedOn w:val="a"/>
    <w:link w:val="Bodytext"/>
    <w:pPr>
      <w:shd w:val="clear" w:color="auto" w:fill="FFFFFF"/>
      <w:spacing w:after="0" w:line="461" w:lineRule="exact"/>
      <w:ind w:hanging="560"/>
    </w:pPr>
    <w:rPr>
      <w:rFonts w:ascii="Arial" w:eastAsia="Arial" w:hAnsi="Arial" w:cs="Arial"/>
      <w:sz w:val="19"/>
      <w:szCs w:val="19"/>
      <w:lang w:eastAsia="ru-RU"/>
    </w:rPr>
  </w:style>
  <w:style w:type="paragraph" w:customStyle="1" w:styleId="prilozhenie">
    <w:name w:val="prilozhenie"/>
    <w:basedOn w:val="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9">
    <w:name w:val="Normal (Web)"/>
    <w:basedOn w:val="a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</w:style>
  <w:style w:type="character" w:styleId="affa">
    <w:name w:val="Unresolved Mention"/>
    <w:basedOn w:val="a0"/>
    <w:uiPriority w:val="99"/>
    <w:semiHidden/>
    <w:unhideWhenUsed/>
    <w:rsid w:val="00491BB5"/>
    <w:rPr>
      <w:color w:val="605E5C"/>
      <w:shd w:val="clear" w:color="auto" w:fill="E1DFDD"/>
    </w:rPr>
  </w:style>
  <w:style w:type="paragraph" w:customStyle="1" w:styleId="txt">
    <w:name w:val="txt"/>
    <w:basedOn w:val="a"/>
    <w:link w:val="txtChar"/>
    <w:qFormat/>
    <w:rsid w:val="000F2F53"/>
    <w:pPr>
      <w:spacing w:after="240" w:line="240" w:lineRule="auto"/>
      <w:jc w:val="both"/>
    </w:pPr>
    <w:rPr>
      <w:rFonts w:ascii="Arial" w:eastAsia="MS Mincho" w:hAnsi="Arial"/>
      <w:sz w:val="20"/>
      <w:szCs w:val="24"/>
      <w:lang w:eastAsia="ja-JP"/>
    </w:rPr>
  </w:style>
  <w:style w:type="character" w:customStyle="1" w:styleId="txtChar">
    <w:name w:val="txt Char"/>
    <w:basedOn w:val="a0"/>
    <w:link w:val="txt"/>
    <w:rsid w:val="000F2F53"/>
    <w:rPr>
      <w:rFonts w:ascii="Arial" w:eastAsia="MS Mincho" w:hAnsi="Arial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7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ban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bank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10CAE-9F63-407C-8E85-7BBC7CA5C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20</Pages>
  <Words>8248</Words>
  <Characters>47015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TCS Bank</Company>
  <LinksUpToDate>false</LinksUpToDate>
  <CharactersWithSpaces>55153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l.rastegaeva</dc:creator>
  <cp:lastModifiedBy>Elizaveta Ryabova</cp:lastModifiedBy>
  <cp:revision>11</cp:revision>
  <cp:lastPrinted>2025-05-26T11:07:00Z</cp:lastPrinted>
  <dcterms:created xsi:type="dcterms:W3CDTF">2026-05-19T14:55:00Z</dcterms:created>
  <dcterms:modified xsi:type="dcterms:W3CDTF">2026-07-01T08:11:00Z</dcterms:modified>
  <cp:version>983040</cp:version>
</cp:coreProperties>
</file>